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07AFA" w14:textId="0A75FB07" w:rsidR="00830DEE" w:rsidRDefault="00C765D8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>3G</w:t>
      </w:r>
      <w:r w:rsidR="000F4BA2">
        <w:rPr>
          <w:rFonts w:ascii="Arial" w:eastAsiaTheme="minorEastAsia" w:hAnsi="Arial" w:cs="Arial"/>
          <w:b/>
          <w:sz w:val="24"/>
          <w:szCs w:val="24"/>
          <w:lang w:val="en-US" w:eastAsia="zh-CN"/>
        </w:rPr>
        <w:t>PP TSG-RAN WG4 Meeting #10</w:t>
      </w:r>
      <w:r w:rsidR="00251BCA">
        <w:rPr>
          <w:rFonts w:ascii="Arial" w:eastAsiaTheme="minorEastAsia" w:hAnsi="Arial" w:cs="Arial"/>
          <w:b/>
          <w:sz w:val="24"/>
          <w:szCs w:val="24"/>
          <w:lang w:val="en-US" w:eastAsia="zh-CN"/>
        </w:rPr>
        <w:t>5</w:t>
      </w:r>
      <w:r w:rsidR="000F4BA2"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    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          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  <w:t xml:space="preserve">  </w:t>
      </w:r>
      <w:r w:rsidRPr="008D6C10"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   </w:t>
      </w:r>
      <w:bookmarkStart w:id="0" w:name="_Hlk118713915"/>
      <w:r w:rsidR="00E0783E" w:rsidRPr="00E0783E">
        <w:rPr>
          <w:rFonts w:ascii="Arial" w:eastAsiaTheme="minorEastAsia" w:hAnsi="Arial" w:cs="Arial"/>
          <w:b/>
          <w:sz w:val="24"/>
          <w:szCs w:val="24"/>
          <w:lang w:val="en-US" w:eastAsia="zh-CN"/>
        </w:rPr>
        <w:t>R4-2219076</w:t>
      </w:r>
      <w:bookmarkEnd w:id="0"/>
    </w:p>
    <w:p w14:paraId="4CEAA3EF" w14:textId="05CD762C" w:rsidR="00830DEE" w:rsidRDefault="00251BCA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Toulouse</w:t>
      </w:r>
      <w:r w:rsidR="00C765D8">
        <w:rPr>
          <w:rFonts w:ascii="Arial" w:hAnsi="Arial" w:cs="Arial"/>
          <w:b/>
          <w:sz w:val="24"/>
          <w:szCs w:val="24"/>
        </w:rPr>
        <w:t>,</w:t>
      </w:r>
      <w:r w:rsidR="0030650B">
        <w:rPr>
          <w:rFonts w:ascii="Arial" w:hAnsi="Arial" w:cs="Arial"/>
          <w:b/>
          <w:sz w:val="24"/>
          <w:szCs w:val="24"/>
        </w:rPr>
        <w:t xml:space="preserve"> France,</w:t>
      </w:r>
      <w:r w:rsidR="00C765D8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/>
          <w:b/>
          <w:sz w:val="24"/>
          <w:szCs w:val="24"/>
        </w:rPr>
        <w:t>14</w:t>
      </w:r>
      <w:r w:rsidR="00434C18">
        <w:rPr>
          <w:rFonts w:ascii="Arial" w:hAnsi="Arial"/>
          <w:b/>
          <w:sz w:val="24"/>
          <w:szCs w:val="24"/>
          <w:vertAlign w:val="superscript"/>
        </w:rPr>
        <w:t>th</w:t>
      </w:r>
      <w:r w:rsidR="00C765D8">
        <w:rPr>
          <w:rFonts w:ascii="Arial" w:hAnsi="Arial"/>
          <w:b/>
          <w:sz w:val="24"/>
          <w:szCs w:val="24"/>
        </w:rPr>
        <w:t xml:space="preserve"> </w:t>
      </w:r>
      <w:r w:rsidR="00434C18">
        <w:rPr>
          <w:rFonts w:ascii="Arial" w:hAnsi="Arial"/>
          <w:b/>
          <w:sz w:val="24"/>
          <w:szCs w:val="24"/>
        </w:rPr>
        <w:t>November</w:t>
      </w:r>
      <w:r w:rsidR="00B714A0">
        <w:rPr>
          <w:rFonts w:ascii="Arial" w:hAnsi="Arial"/>
          <w:b/>
          <w:sz w:val="24"/>
          <w:szCs w:val="24"/>
        </w:rPr>
        <w:t xml:space="preserve"> </w:t>
      </w:r>
      <w:r w:rsidR="00C765D8">
        <w:rPr>
          <w:rFonts w:ascii="Arial" w:hAnsi="Arial"/>
          <w:b/>
          <w:sz w:val="24"/>
          <w:szCs w:val="24"/>
        </w:rPr>
        <w:t xml:space="preserve">– </w:t>
      </w:r>
      <w:r>
        <w:rPr>
          <w:rFonts w:ascii="Arial" w:hAnsi="Arial"/>
          <w:b/>
          <w:sz w:val="24"/>
          <w:szCs w:val="24"/>
        </w:rPr>
        <w:t>1</w:t>
      </w:r>
      <w:r w:rsidR="0030650B">
        <w:rPr>
          <w:rFonts w:ascii="Arial" w:hAnsi="Arial"/>
          <w:b/>
          <w:sz w:val="24"/>
          <w:szCs w:val="24"/>
        </w:rPr>
        <w:t>8</w:t>
      </w:r>
      <w:r w:rsidRPr="00251BCA">
        <w:rPr>
          <w:rFonts w:ascii="Arial" w:hAnsi="Arial"/>
          <w:b/>
          <w:sz w:val="24"/>
          <w:szCs w:val="24"/>
          <w:vertAlign w:val="superscript"/>
        </w:rPr>
        <w:t>th</w:t>
      </w:r>
      <w:r>
        <w:rPr>
          <w:rFonts w:ascii="Arial" w:hAnsi="Arial"/>
          <w:b/>
          <w:sz w:val="24"/>
          <w:szCs w:val="24"/>
        </w:rPr>
        <w:t xml:space="preserve"> </w:t>
      </w:r>
      <w:r w:rsidR="007B05DD">
        <w:rPr>
          <w:rFonts w:ascii="Arial" w:hAnsi="Arial"/>
          <w:b/>
          <w:sz w:val="24"/>
          <w:szCs w:val="24"/>
        </w:rPr>
        <w:t>November</w:t>
      </w:r>
      <w:r w:rsidR="00C765D8">
        <w:rPr>
          <w:rFonts w:ascii="Arial" w:hAnsi="Arial"/>
          <w:b/>
          <w:sz w:val="24"/>
          <w:szCs w:val="24"/>
        </w:rPr>
        <w:t xml:space="preserve"> 2022</w:t>
      </w:r>
    </w:p>
    <w:p w14:paraId="609FDCDE" w14:textId="77777777" w:rsidR="00830DEE" w:rsidRDefault="00830DE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color w:val="000000"/>
          <w:sz w:val="22"/>
        </w:rPr>
      </w:pPr>
    </w:p>
    <w:p w14:paraId="6FE910B4" w14:textId="27BB602E" w:rsidR="00830DEE" w:rsidRPr="0088713C" w:rsidRDefault="00C765D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it-IT" w:eastAsia="zh-CN"/>
        </w:rPr>
      </w:pPr>
      <w:r w:rsidRPr="0088713C">
        <w:rPr>
          <w:rFonts w:ascii="Arial" w:eastAsia="MS Mincho" w:hAnsi="Arial" w:cs="Arial"/>
          <w:b/>
          <w:color w:val="000000"/>
          <w:sz w:val="22"/>
          <w:lang w:val="it-IT"/>
        </w:rPr>
        <w:t>Agenda item:</w:t>
      </w:r>
      <w:r w:rsidRPr="0088713C">
        <w:rPr>
          <w:rFonts w:ascii="Arial" w:eastAsia="MS Mincho" w:hAnsi="Arial" w:cs="Arial"/>
          <w:b/>
          <w:color w:val="000000"/>
          <w:sz w:val="22"/>
          <w:lang w:val="it-IT"/>
        </w:rPr>
        <w:tab/>
      </w:r>
      <w:r w:rsidRPr="0088713C">
        <w:rPr>
          <w:rFonts w:ascii="Arial" w:eastAsia="MS Mincho" w:hAnsi="Arial" w:cs="Arial"/>
          <w:b/>
          <w:color w:val="000000"/>
          <w:sz w:val="22"/>
          <w:lang w:val="it-IT" w:eastAsia="ja-JP"/>
        </w:rPr>
        <w:tab/>
      </w:r>
      <w:r w:rsidRPr="0088713C">
        <w:rPr>
          <w:rFonts w:ascii="Arial" w:eastAsia="MS Mincho" w:hAnsi="Arial" w:cs="Arial"/>
          <w:b/>
          <w:color w:val="000000"/>
          <w:sz w:val="22"/>
          <w:lang w:val="it-IT" w:eastAsia="ja-JP"/>
        </w:rPr>
        <w:tab/>
      </w:r>
      <w:r w:rsidR="0030650B">
        <w:rPr>
          <w:rFonts w:ascii="Arial" w:eastAsiaTheme="minorEastAsia" w:hAnsi="Arial" w:cs="Arial"/>
          <w:color w:val="000000"/>
          <w:sz w:val="22"/>
          <w:lang w:val="it-IT" w:eastAsia="zh-CN"/>
        </w:rPr>
        <w:t>8</w:t>
      </w:r>
      <w:r w:rsidR="00434C18">
        <w:rPr>
          <w:rFonts w:ascii="Arial" w:eastAsiaTheme="minorEastAsia" w:hAnsi="Arial" w:cs="Arial"/>
          <w:color w:val="000000"/>
          <w:sz w:val="22"/>
          <w:lang w:val="it-IT" w:eastAsia="zh-CN"/>
        </w:rPr>
        <w:t>.</w:t>
      </w:r>
      <w:r w:rsidR="0030650B">
        <w:rPr>
          <w:rFonts w:ascii="Arial" w:eastAsiaTheme="minorEastAsia" w:hAnsi="Arial" w:cs="Arial"/>
          <w:color w:val="000000"/>
          <w:sz w:val="22"/>
          <w:lang w:val="it-IT" w:eastAsia="zh-CN"/>
        </w:rPr>
        <w:t>23</w:t>
      </w:r>
      <w:r w:rsidR="00434C18">
        <w:rPr>
          <w:rFonts w:ascii="Arial" w:eastAsiaTheme="minorEastAsia" w:hAnsi="Arial" w:cs="Arial"/>
          <w:color w:val="000000"/>
          <w:sz w:val="22"/>
          <w:lang w:val="it-IT" w:eastAsia="zh-CN"/>
        </w:rPr>
        <w:t>.</w:t>
      </w:r>
      <w:r w:rsidR="0030650B">
        <w:rPr>
          <w:rFonts w:ascii="Arial" w:eastAsiaTheme="minorEastAsia" w:hAnsi="Arial" w:cs="Arial"/>
          <w:color w:val="000000"/>
          <w:sz w:val="22"/>
          <w:lang w:val="it-IT" w:eastAsia="zh-CN"/>
        </w:rPr>
        <w:t>1</w:t>
      </w:r>
      <w:r w:rsidR="00434C18">
        <w:rPr>
          <w:rFonts w:ascii="Arial" w:eastAsiaTheme="minorEastAsia" w:hAnsi="Arial" w:cs="Arial"/>
          <w:color w:val="000000"/>
          <w:sz w:val="22"/>
          <w:lang w:val="it-IT" w:eastAsia="zh-CN"/>
        </w:rPr>
        <w:t>.</w:t>
      </w:r>
      <w:r w:rsidR="0030650B">
        <w:rPr>
          <w:rFonts w:ascii="Arial" w:eastAsiaTheme="minorEastAsia" w:hAnsi="Arial" w:cs="Arial"/>
          <w:color w:val="000000"/>
          <w:sz w:val="22"/>
          <w:lang w:val="it-IT" w:eastAsia="zh-CN"/>
        </w:rPr>
        <w:t>1</w:t>
      </w:r>
    </w:p>
    <w:p w14:paraId="5B32C459" w14:textId="0A1B2021" w:rsidR="00830DEE" w:rsidRPr="006665F9" w:rsidRDefault="00C765D8">
      <w:pPr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 w:rsidRPr="006665F9">
        <w:rPr>
          <w:rFonts w:ascii="Arial" w:eastAsia="MS Mincho" w:hAnsi="Arial" w:cs="Arial"/>
          <w:b/>
          <w:sz w:val="22"/>
          <w:lang w:val="en-US"/>
        </w:rPr>
        <w:t>Source:</w:t>
      </w:r>
      <w:r w:rsidRPr="006665F9">
        <w:rPr>
          <w:rFonts w:ascii="Arial" w:eastAsia="MS Mincho" w:hAnsi="Arial" w:cs="Arial"/>
          <w:b/>
          <w:sz w:val="22"/>
          <w:lang w:val="en-US"/>
        </w:rPr>
        <w:tab/>
      </w:r>
      <w:r w:rsidR="00434C18" w:rsidRPr="006665F9">
        <w:rPr>
          <w:rFonts w:ascii="Arial" w:eastAsia="MS Mincho" w:hAnsi="Arial" w:cs="Arial"/>
          <w:bCs/>
          <w:sz w:val="22"/>
          <w:lang w:val="en-US"/>
        </w:rPr>
        <w:t>Inmarsat</w:t>
      </w:r>
      <w:r w:rsidR="008251F6" w:rsidRPr="006665F9">
        <w:rPr>
          <w:rFonts w:ascii="Arial" w:eastAsia="MS Mincho" w:hAnsi="Arial" w:cs="Arial"/>
          <w:bCs/>
          <w:sz w:val="22"/>
          <w:lang w:val="en-US"/>
        </w:rPr>
        <w:t>, Thales</w:t>
      </w:r>
      <w:r w:rsidR="00573C6E">
        <w:rPr>
          <w:rFonts w:ascii="Arial" w:eastAsia="MS Mincho" w:hAnsi="Arial" w:cs="Arial"/>
          <w:bCs/>
          <w:sz w:val="22"/>
          <w:lang w:val="en-US"/>
        </w:rPr>
        <w:t xml:space="preserve">, </w:t>
      </w:r>
      <w:r w:rsidR="00573C6E" w:rsidRPr="00573C6E">
        <w:rPr>
          <w:rFonts w:ascii="Arial" w:eastAsia="MS Mincho" w:hAnsi="Arial" w:cs="Arial"/>
          <w:bCs/>
          <w:sz w:val="22"/>
          <w:lang w:val="en-US"/>
        </w:rPr>
        <w:t>Hughes/</w:t>
      </w:r>
      <w:proofErr w:type="spellStart"/>
      <w:r w:rsidR="00573C6E" w:rsidRPr="00573C6E">
        <w:rPr>
          <w:rFonts w:ascii="Arial" w:eastAsia="MS Mincho" w:hAnsi="Arial" w:cs="Arial"/>
          <w:bCs/>
          <w:sz w:val="22"/>
          <w:lang w:val="en-US"/>
        </w:rPr>
        <w:t>Echostar</w:t>
      </w:r>
      <w:proofErr w:type="spellEnd"/>
      <w:r w:rsidR="00573C6E" w:rsidRPr="00573C6E">
        <w:rPr>
          <w:rFonts w:ascii="Arial" w:eastAsia="MS Mincho" w:hAnsi="Arial" w:cs="Arial"/>
          <w:bCs/>
          <w:sz w:val="22"/>
          <w:lang w:val="en-US"/>
        </w:rPr>
        <w:t>,</w:t>
      </w:r>
      <w:r w:rsidR="00573C6E">
        <w:rPr>
          <w:rFonts w:ascii="Arial" w:eastAsia="MS Mincho" w:hAnsi="Arial" w:cs="Arial"/>
          <w:bCs/>
          <w:sz w:val="22"/>
          <w:lang w:val="en-US"/>
        </w:rPr>
        <w:t xml:space="preserve"> </w:t>
      </w:r>
      <w:r w:rsidR="00EF295F">
        <w:rPr>
          <w:rFonts w:ascii="Arial" w:eastAsia="MS Mincho" w:hAnsi="Arial" w:cs="Arial"/>
          <w:bCs/>
          <w:sz w:val="22"/>
          <w:lang w:val="en-US"/>
        </w:rPr>
        <w:t xml:space="preserve">Lockheed Martin, </w:t>
      </w:r>
      <w:r w:rsidR="00130CB7">
        <w:rPr>
          <w:rFonts w:ascii="Arial" w:eastAsia="MS Mincho" w:hAnsi="Arial" w:cs="Arial"/>
          <w:bCs/>
          <w:sz w:val="22"/>
          <w:lang w:val="en-US"/>
        </w:rPr>
        <w:t>ESA</w:t>
      </w:r>
      <w:r w:rsidR="00D87D50">
        <w:rPr>
          <w:rFonts w:ascii="Arial" w:eastAsia="MS Mincho" w:hAnsi="Arial" w:cs="Arial"/>
          <w:bCs/>
          <w:sz w:val="22"/>
          <w:lang w:val="en-US"/>
        </w:rPr>
        <w:t>, Intelsat</w:t>
      </w:r>
    </w:p>
    <w:p w14:paraId="45A36705" w14:textId="21B0D562" w:rsidR="00830DEE" w:rsidRDefault="00C765D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Title: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bookmarkStart w:id="1" w:name="_Hlk118713927"/>
      <w:r w:rsidR="00434C18">
        <w:rPr>
          <w:rFonts w:ascii="Arial" w:eastAsiaTheme="minorEastAsia" w:hAnsi="Arial" w:cs="Arial"/>
          <w:color w:val="000000"/>
          <w:sz w:val="22"/>
          <w:lang w:val="en-US" w:eastAsia="zh-CN"/>
        </w:rPr>
        <w:t>Ka</w:t>
      </w:r>
      <w:r w:rsidR="00AB4FE9">
        <w:rPr>
          <w:rFonts w:ascii="Arial" w:eastAsiaTheme="minorEastAsia" w:hAnsi="Arial" w:cs="Arial"/>
          <w:color w:val="000000"/>
          <w:sz w:val="22"/>
          <w:lang w:val="en-US" w:eastAsia="zh-CN"/>
        </w:rPr>
        <w:t>-</w:t>
      </w:r>
      <w:r w:rsidR="00434C18">
        <w:rPr>
          <w:rFonts w:ascii="Arial" w:eastAsiaTheme="minorEastAsia" w:hAnsi="Arial" w:cs="Arial"/>
          <w:color w:val="000000"/>
          <w:sz w:val="22"/>
          <w:lang w:val="en-US" w:eastAsia="zh-CN"/>
        </w:rPr>
        <w:t>band</w:t>
      </w:r>
      <w:r w:rsidR="00AA084C">
        <w:rPr>
          <w:rFonts w:ascii="Arial" w:eastAsiaTheme="minorEastAsia" w:hAnsi="Arial" w:cs="Arial"/>
          <w:color w:val="000000"/>
          <w:sz w:val="22"/>
          <w:lang w:val="en-US" w:eastAsia="zh-CN"/>
        </w:rPr>
        <w:t xml:space="preserve"> </w:t>
      </w:r>
      <w:r w:rsidR="00E0783E">
        <w:rPr>
          <w:rFonts w:ascii="Arial" w:eastAsiaTheme="minorEastAsia" w:hAnsi="Arial" w:cs="Arial"/>
          <w:color w:val="000000"/>
          <w:sz w:val="22"/>
          <w:lang w:val="en-US" w:eastAsia="zh-CN"/>
        </w:rPr>
        <w:t xml:space="preserve">satellite </w:t>
      </w:r>
      <w:r w:rsidR="00AA084C">
        <w:rPr>
          <w:rFonts w:ascii="Arial" w:eastAsiaTheme="minorEastAsia" w:hAnsi="Arial" w:cs="Arial"/>
          <w:color w:val="000000"/>
          <w:sz w:val="22"/>
          <w:lang w:val="en-US" w:eastAsia="zh-CN"/>
        </w:rPr>
        <w:t>NTN band</w:t>
      </w:r>
      <w:r w:rsidR="00434C18">
        <w:rPr>
          <w:rFonts w:ascii="Arial" w:eastAsiaTheme="minorEastAsia" w:hAnsi="Arial" w:cs="Arial"/>
          <w:color w:val="000000"/>
          <w:sz w:val="22"/>
          <w:lang w:val="en-US" w:eastAsia="zh-CN"/>
        </w:rPr>
        <w:t xml:space="preserve"> definition</w:t>
      </w:r>
      <w:bookmarkEnd w:id="1"/>
    </w:p>
    <w:p w14:paraId="28B3F8BE" w14:textId="30A18C24" w:rsidR="00830DEE" w:rsidRDefault="00C765D8">
      <w:pPr>
        <w:spacing w:after="120"/>
        <w:ind w:left="1985" w:hanging="1985"/>
        <w:rPr>
          <w:rFonts w:ascii="Arial" w:eastAsiaTheme="minorEastAsia" w:hAnsi="Arial" w:cs="Arial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Document for: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="00434C18">
        <w:rPr>
          <w:rFonts w:ascii="Arial" w:eastAsiaTheme="minorEastAsia" w:hAnsi="Arial" w:cs="Arial"/>
          <w:color w:val="000000"/>
          <w:sz w:val="22"/>
          <w:lang w:val="en-US" w:eastAsia="zh-CN"/>
        </w:rPr>
        <w:t>Discussion</w:t>
      </w:r>
    </w:p>
    <w:p w14:paraId="1B5A6745" w14:textId="77777777" w:rsidR="00830DEE" w:rsidRDefault="00C765D8">
      <w:pPr>
        <w:pStyle w:val="Heading1"/>
        <w:rPr>
          <w:rFonts w:eastAsiaTheme="minorEastAsia"/>
          <w:lang w:val="en-US" w:eastAsia="zh-CN"/>
        </w:rPr>
      </w:pPr>
      <w:r>
        <w:rPr>
          <w:lang w:val="en-US" w:eastAsia="ja-JP"/>
        </w:rPr>
        <w:t>Introduction</w:t>
      </w:r>
    </w:p>
    <w:p w14:paraId="4E1B0CBD" w14:textId="4145CE9B" w:rsidR="008A6446" w:rsidRPr="00581BCB" w:rsidRDefault="008A6446" w:rsidP="00581BCB">
      <w:pPr>
        <w:spacing w:after="120"/>
        <w:ind w:hanging="1"/>
        <w:jc w:val="both"/>
        <w:rPr>
          <w:rFonts w:ascii="Arial" w:eastAsiaTheme="minorEastAsia" w:hAnsi="Arial" w:cs="Arial"/>
          <w:lang w:val="en-US"/>
        </w:rPr>
      </w:pPr>
      <w:r w:rsidRPr="00581BCB">
        <w:rPr>
          <w:rFonts w:ascii="Arial" w:eastAsiaTheme="minorEastAsia" w:hAnsi="Arial" w:cs="Arial"/>
          <w:lang w:val="en-US"/>
        </w:rPr>
        <w:t xml:space="preserve">As a result of </w:t>
      </w:r>
      <w:r w:rsidRPr="004E0561">
        <w:rPr>
          <w:rFonts w:ascii="Arial" w:eastAsiaTheme="minorEastAsia" w:hAnsi="Arial" w:cs="Arial"/>
          <w:lang w:val="en-US"/>
        </w:rPr>
        <w:t xml:space="preserve">RAN4#104-bis-e meeting, and </w:t>
      </w:r>
      <w:r w:rsidR="003544DB">
        <w:rPr>
          <w:rFonts w:ascii="Arial" w:eastAsiaTheme="minorEastAsia" w:hAnsi="Arial" w:cs="Arial"/>
          <w:lang w:val="en-US"/>
        </w:rPr>
        <w:t xml:space="preserve">captured </w:t>
      </w:r>
      <w:r w:rsidRPr="004E0561">
        <w:rPr>
          <w:rFonts w:ascii="Arial" w:eastAsiaTheme="minorEastAsia" w:hAnsi="Arial" w:cs="Arial"/>
          <w:lang w:val="en-US"/>
        </w:rPr>
        <w:t xml:space="preserve">in </w:t>
      </w:r>
      <w:r w:rsidRPr="00581BCB">
        <w:rPr>
          <w:rFonts w:ascii="Arial" w:eastAsiaTheme="minorEastAsia" w:hAnsi="Arial" w:cs="Arial"/>
          <w:lang w:val="en-US"/>
        </w:rPr>
        <w:t>R4-2217467 (Way Forward on NR NTN Enhancements Part1)</w:t>
      </w:r>
      <w:r w:rsidRPr="004E0561">
        <w:rPr>
          <w:rFonts w:ascii="Arial" w:eastAsiaTheme="minorEastAsia" w:hAnsi="Arial" w:cs="Arial"/>
          <w:lang w:val="en-US"/>
        </w:rPr>
        <w:t xml:space="preserve">, </w:t>
      </w:r>
      <w:r w:rsidRPr="00581BCB">
        <w:rPr>
          <w:rFonts w:ascii="Arial" w:eastAsiaTheme="minorEastAsia" w:hAnsi="Arial" w:cs="Arial"/>
          <w:lang w:val="en-US"/>
        </w:rPr>
        <w:t xml:space="preserve">following options </w:t>
      </w:r>
      <w:r w:rsidRPr="004E0561">
        <w:rPr>
          <w:rFonts w:ascii="Arial" w:eastAsiaTheme="minorEastAsia" w:hAnsi="Arial" w:cs="Arial"/>
          <w:lang w:val="en-US"/>
        </w:rPr>
        <w:t>were</w:t>
      </w:r>
      <w:r w:rsidRPr="00581BCB">
        <w:rPr>
          <w:rFonts w:ascii="Arial" w:eastAsiaTheme="minorEastAsia" w:hAnsi="Arial" w:cs="Arial"/>
          <w:lang w:val="en-US"/>
        </w:rPr>
        <w:t xml:space="preserve"> considered as starting point for future RAN4 meetings fo</w:t>
      </w:r>
      <w:r w:rsidRPr="00477EDF">
        <w:rPr>
          <w:rFonts w:ascii="Arial" w:eastAsiaTheme="minorEastAsia" w:hAnsi="Arial" w:cs="Arial"/>
          <w:lang w:val="en-US"/>
        </w:rPr>
        <w:t xml:space="preserve">r </w:t>
      </w:r>
      <w:r w:rsidR="003544DB">
        <w:rPr>
          <w:rFonts w:ascii="Arial" w:eastAsiaTheme="minorEastAsia" w:hAnsi="Arial" w:cs="Arial"/>
          <w:lang w:val="en-US"/>
        </w:rPr>
        <w:t>“A</w:t>
      </w:r>
      <w:r w:rsidRPr="00477EDF">
        <w:rPr>
          <w:rFonts w:ascii="Arial" w:eastAsiaTheme="minorEastAsia" w:hAnsi="Arial" w:cs="Arial"/>
          <w:lang w:val="en-US"/>
        </w:rPr>
        <w:t>bove 10</w:t>
      </w:r>
      <w:r w:rsidR="00477EDF">
        <w:rPr>
          <w:rFonts w:ascii="Arial" w:eastAsiaTheme="minorEastAsia" w:hAnsi="Arial" w:cs="Arial"/>
          <w:lang w:val="en-US"/>
        </w:rPr>
        <w:t xml:space="preserve"> GHz b</w:t>
      </w:r>
      <w:r w:rsidRPr="00477EDF">
        <w:rPr>
          <w:rFonts w:ascii="Arial" w:eastAsiaTheme="minorEastAsia" w:hAnsi="Arial" w:cs="Arial"/>
          <w:lang w:val="en-US"/>
        </w:rPr>
        <w:t>and</w:t>
      </w:r>
      <w:r w:rsidR="003544DB">
        <w:rPr>
          <w:rFonts w:ascii="Arial" w:eastAsiaTheme="minorEastAsia" w:hAnsi="Arial" w:cs="Arial"/>
          <w:lang w:val="en-US"/>
        </w:rPr>
        <w:t>”</w:t>
      </w:r>
      <w:r w:rsidRPr="00477EDF">
        <w:rPr>
          <w:rFonts w:ascii="Arial" w:eastAsiaTheme="minorEastAsia" w:hAnsi="Arial" w:cs="Arial"/>
          <w:lang w:val="en-US"/>
        </w:rPr>
        <w:t xml:space="preserve"> introduction:</w:t>
      </w:r>
    </w:p>
    <w:p w14:paraId="7EC47ED4" w14:textId="77777777" w:rsidR="008A6446" w:rsidRPr="00581BCB" w:rsidRDefault="008A6446" w:rsidP="006665F9">
      <w:pPr>
        <w:pStyle w:val="ListParagraph"/>
        <w:numPr>
          <w:ilvl w:val="0"/>
          <w:numId w:val="10"/>
        </w:numPr>
        <w:spacing w:line="256" w:lineRule="auto"/>
        <w:ind w:left="270" w:firstLineChars="0" w:hanging="180"/>
        <w:textAlignment w:val="auto"/>
        <w:rPr>
          <w:rFonts w:ascii="Arial" w:hAnsi="Arial" w:cs="Arial"/>
          <w:lang w:val="en-US" w:eastAsia="zh-CN"/>
        </w:rPr>
      </w:pPr>
      <w:r w:rsidRPr="00581BCB">
        <w:rPr>
          <w:rFonts w:ascii="Arial" w:hAnsi="Arial" w:cs="Arial"/>
          <w:b/>
          <w:lang w:val="en-US" w:eastAsia="zh-CN"/>
        </w:rPr>
        <w:t>Option 1:</w:t>
      </w:r>
      <w:r w:rsidRPr="00581BCB">
        <w:rPr>
          <w:rFonts w:ascii="Arial" w:hAnsi="Arial" w:cs="Arial"/>
          <w:lang w:val="en-US" w:eastAsia="zh-CN"/>
        </w:rPr>
        <w:t xml:space="preserve"> the downlink frequency range 17.7-20.2 GHz, the uplink frequency range 27.5-30.0 GHz for NTN Ka-band definition (i.e. spectrum allocated by ITU to FSS).</w:t>
      </w:r>
    </w:p>
    <w:p w14:paraId="534298DB" w14:textId="77777777" w:rsidR="008A6446" w:rsidRPr="00581BCB" w:rsidRDefault="008A6446" w:rsidP="006665F9">
      <w:pPr>
        <w:pStyle w:val="ListParagraph"/>
        <w:numPr>
          <w:ilvl w:val="0"/>
          <w:numId w:val="10"/>
        </w:numPr>
        <w:spacing w:line="256" w:lineRule="auto"/>
        <w:ind w:left="270" w:firstLineChars="0" w:hanging="180"/>
        <w:textAlignment w:val="auto"/>
        <w:rPr>
          <w:rFonts w:ascii="Arial" w:hAnsi="Arial" w:cs="Arial"/>
          <w:lang w:val="en-US" w:eastAsia="zh-CN"/>
        </w:rPr>
      </w:pPr>
      <w:r w:rsidRPr="00581BCB">
        <w:rPr>
          <w:rFonts w:ascii="Arial" w:hAnsi="Arial" w:cs="Arial"/>
          <w:b/>
          <w:lang w:val="en-US" w:eastAsia="zh-CN"/>
        </w:rPr>
        <w:t>Option 2:</w:t>
      </w:r>
      <w:r w:rsidRPr="00581BCB">
        <w:rPr>
          <w:rFonts w:ascii="Arial" w:hAnsi="Arial" w:cs="Arial"/>
          <w:lang w:val="en-US" w:eastAsia="zh-CN"/>
        </w:rPr>
        <w:t xml:space="preserve"> the downlink frequency range 19.7-20.2 GHz, the uplink frequency range </w:t>
      </w:r>
      <w:r w:rsidRPr="00581BCB">
        <w:rPr>
          <w:rFonts w:ascii="Arial" w:hAnsi="Arial" w:cs="Arial"/>
        </w:rPr>
        <w:t>29.5-30.0 GHz</w:t>
      </w:r>
      <w:r w:rsidRPr="00581BCB">
        <w:rPr>
          <w:rFonts w:ascii="Arial" w:hAnsi="Arial" w:cs="Arial"/>
          <w:lang w:val="en-US" w:eastAsia="zh-CN"/>
        </w:rPr>
        <w:t xml:space="preserve"> for NTN Ka-band definition (i.e. spectrum allocated by ITU to MSS and FSS).</w:t>
      </w:r>
    </w:p>
    <w:p w14:paraId="3CEEDD8E" w14:textId="77777777" w:rsidR="008A6446" w:rsidRPr="00581BCB" w:rsidRDefault="008A6446" w:rsidP="006665F9">
      <w:pPr>
        <w:pStyle w:val="ListParagraph"/>
        <w:numPr>
          <w:ilvl w:val="0"/>
          <w:numId w:val="10"/>
        </w:numPr>
        <w:spacing w:line="256" w:lineRule="auto"/>
        <w:ind w:left="270" w:firstLineChars="0" w:hanging="180"/>
        <w:textAlignment w:val="auto"/>
        <w:rPr>
          <w:rFonts w:ascii="Arial" w:hAnsi="Arial" w:cs="Arial"/>
          <w:lang w:val="en-US" w:eastAsia="zh-CN"/>
        </w:rPr>
      </w:pPr>
      <w:r w:rsidRPr="00581BCB">
        <w:rPr>
          <w:rFonts w:ascii="Arial" w:hAnsi="Arial" w:cs="Arial"/>
          <w:b/>
          <w:lang w:val="en-US" w:eastAsia="zh-CN"/>
        </w:rPr>
        <w:t>Option 3:</w:t>
      </w:r>
      <w:r w:rsidRPr="00581BCB">
        <w:rPr>
          <w:rFonts w:ascii="Arial" w:hAnsi="Arial" w:cs="Arial"/>
          <w:lang w:val="en-US" w:eastAsia="zh-CN"/>
        </w:rPr>
        <w:t xml:space="preserve"> the downlink frequency range 17.3-17.7 GHz, the uplink frequency range </w:t>
      </w:r>
      <w:r w:rsidRPr="00581BCB">
        <w:rPr>
          <w:rFonts w:ascii="Arial" w:hAnsi="Arial" w:cs="Arial"/>
        </w:rPr>
        <w:t>29.5-30.0 GHz</w:t>
      </w:r>
      <w:r w:rsidRPr="00581BCB">
        <w:rPr>
          <w:rFonts w:ascii="Arial" w:hAnsi="Arial" w:cs="Arial"/>
          <w:lang w:val="en-US" w:eastAsia="zh-CN"/>
        </w:rPr>
        <w:t xml:space="preserve"> for NTN Ka-band definition (the DL part is out of frequency range of current harmonized Ka band)</w:t>
      </w:r>
    </w:p>
    <w:p w14:paraId="32B65BD1" w14:textId="77777777" w:rsidR="008A6446" w:rsidRPr="00581BCB" w:rsidRDefault="008A6446" w:rsidP="006665F9">
      <w:pPr>
        <w:pStyle w:val="ListParagraph"/>
        <w:numPr>
          <w:ilvl w:val="0"/>
          <w:numId w:val="10"/>
        </w:numPr>
        <w:spacing w:line="256" w:lineRule="auto"/>
        <w:ind w:left="270" w:firstLineChars="0" w:hanging="180"/>
        <w:textAlignment w:val="auto"/>
        <w:rPr>
          <w:rFonts w:ascii="Arial" w:hAnsi="Arial" w:cs="Arial"/>
          <w:lang w:val="en-US" w:eastAsia="zh-CN"/>
        </w:rPr>
      </w:pPr>
      <w:r w:rsidRPr="00581BCB">
        <w:rPr>
          <w:rFonts w:ascii="Arial" w:hAnsi="Arial" w:cs="Arial"/>
          <w:b/>
          <w:lang w:val="en-US" w:eastAsia="zh-CN"/>
        </w:rPr>
        <w:t>Option 4:</w:t>
      </w:r>
      <w:r w:rsidRPr="00581BCB">
        <w:rPr>
          <w:rFonts w:ascii="Arial" w:hAnsi="Arial" w:cs="Arial"/>
          <w:lang w:val="en-US" w:eastAsia="zh-CN"/>
        </w:rPr>
        <w:t xml:space="preserve"> define multi bands in this frequency range i.e. one band as option 1 and another band as option 2; and/or another band as option 3</w:t>
      </w:r>
    </w:p>
    <w:p w14:paraId="18ED227E" w14:textId="77777777" w:rsidR="008A6446" w:rsidRPr="00581BCB" w:rsidRDefault="008A6446" w:rsidP="006665F9">
      <w:pPr>
        <w:pStyle w:val="ListParagraph"/>
        <w:numPr>
          <w:ilvl w:val="0"/>
          <w:numId w:val="10"/>
        </w:numPr>
        <w:spacing w:line="256" w:lineRule="auto"/>
        <w:ind w:left="270" w:firstLineChars="0" w:hanging="180"/>
        <w:textAlignment w:val="auto"/>
        <w:rPr>
          <w:rFonts w:ascii="Arial" w:hAnsi="Arial" w:cs="Arial"/>
          <w:lang w:val="en-US" w:eastAsia="zh-CN"/>
        </w:rPr>
      </w:pPr>
      <w:r w:rsidRPr="00581BCB">
        <w:rPr>
          <w:rFonts w:ascii="Arial" w:hAnsi="Arial" w:cs="Arial"/>
          <w:lang w:val="en-US" w:eastAsia="zh-CN"/>
        </w:rPr>
        <w:t xml:space="preserve">Other options not precluded </w:t>
      </w:r>
    </w:p>
    <w:p w14:paraId="27BBC906" w14:textId="2E13F7DC" w:rsidR="00A014ED" w:rsidRDefault="008A6446" w:rsidP="00581BCB">
      <w:pPr>
        <w:spacing w:after="120"/>
        <w:ind w:hanging="1"/>
        <w:jc w:val="both"/>
        <w:rPr>
          <w:rFonts w:ascii="Arial" w:hAnsi="Arial" w:cs="Arial"/>
          <w:bCs/>
          <w:iCs/>
          <w:lang w:val="en-US" w:eastAsia="zh-CN"/>
        </w:rPr>
      </w:pPr>
      <w:r w:rsidRPr="004E0561">
        <w:rPr>
          <w:rFonts w:ascii="Arial" w:eastAsiaTheme="minorEastAsia" w:hAnsi="Arial" w:cs="Arial"/>
          <w:lang w:val="en-US"/>
        </w:rPr>
        <w:t xml:space="preserve">For further information please also see </w:t>
      </w:r>
      <w:r w:rsidRPr="00581BCB">
        <w:rPr>
          <w:rFonts w:ascii="Arial" w:eastAsia="MS Mincho" w:hAnsi="Arial" w:cs="Arial"/>
          <w:lang w:val="en-US" w:eastAsia="zh-CN"/>
        </w:rPr>
        <w:t xml:space="preserve">GTW Agreement </w:t>
      </w:r>
      <w:r w:rsidR="00477EDF">
        <w:rPr>
          <w:rFonts w:ascii="Arial" w:eastAsia="MS Mincho" w:hAnsi="Arial" w:cs="Arial"/>
          <w:lang w:val="en-US" w:eastAsia="zh-CN"/>
        </w:rPr>
        <w:t xml:space="preserve">on </w:t>
      </w:r>
      <w:r w:rsidRPr="00581BCB">
        <w:rPr>
          <w:rFonts w:ascii="Arial" w:eastAsia="MS Mincho" w:hAnsi="Arial" w:cs="Arial"/>
          <w:lang w:val="en-US" w:eastAsia="zh-CN"/>
        </w:rPr>
        <w:t xml:space="preserve">18/10/2022 and </w:t>
      </w:r>
      <w:r w:rsidR="00477EDF" w:rsidRPr="00581BCB">
        <w:rPr>
          <w:rFonts w:ascii="Arial" w:hAnsi="Arial" w:cs="Arial"/>
          <w:b/>
          <w:bCs/>
          <w:iCs/>
          <w:lang w:val="en-US" w:eastAsia="zh-CN"/>
        </w:rPr>
        <w:t>R4-2217496</w:t>
      </w:r>
      <w:r w:rsidR="00477EDF" w:rsidRPr="00581BCB">
        <w:rPr>
          <w:rFonts w:ascii="Arial" w:hAnsi="Arial" w:cs="Arial"/>
          <w:bCs/>
          <w:iCs/>
          <w:lang w:val="en-US" w:eastAsia="zh-CN"/>
        </w:rPr>
        <w:t xml:space="preserve"> (</w:t>
      </w:r>
      <w:r w:rsidRPr="00581BCB">
        <w:rPr>
          <w:rFonts w:ascii="Arial" w:eastAsiaTheme="minorEastAsia" w:hAnsi="Arial" w:cs="Arial"/>
          <w:color w:val="000000"/>
          <w:lang w:val="en-US" w:eastAsia="zh-CN"/>
        </w:rPr>
        <w:t>Email discussion summary for [104-bis-e][312] NTN_enh_Part1</w:t>
      </w:r>
      <w:r w:rsidR="00477EDF" w:rsidRPr="00581BCB">
        <w:rPr>
          <w:rFonts w:ascii="Arial" w:hAnsi="Arial" w:cs="Arial"/>
          <w:bCs/>
          <w:iCs/>
          <w:lang w:val="en-US" w:eastAsia="zh-CN"/>
        </w:rPr>
        <w:t>).</w:t>
      </w:r>
    </w:p>
    <w:p w14:paraId="32E6F028" w14:textId="411E74DE" w:rsidR="00E654EE" w:rsidRPr="006665F9" w:rsidRDefault="00E654EE" w:rsidP="00581BCB">
      <w:pPr>
        <w:spacing w:after="120"/>
        <w:ind w:hanging="1"/>
        <w:jc w:val="both"/>
        <w:rPr>
          <w:rFonts w:ascii="Arial" w:eastAsiaTheme="minorEastAsia" w:hAnsi="Arial" w:cs="v5.0.0"/>
          <w:lang w:val="en-US"/>
        </w:rPr>
      </w:pPr>
      <w:r>
        <w:rPr>
          <w:rFonts w:ascii="Arial" w:hAnsi="Arial" w:cs="Arial"/>
          <w:bCs/>
          <w:iCs/>
          <w:lang w:val="en-US" w:eastAsia="zh-CN"/>
        </w:rPr>
        <w:t xml:space="preserve">This </w:t>
      </w:r>
      <w:proofErr w:type="spellStart"/>
      <w:r>
        <w:rPr>
          <w:rFonts w:ascii="Arial" w:hAnsi="Arial" w:cs="Arial"/>
          <w:bCs/>
          <w:iCs/>
          <w:lang w:val="en-US" w:eastAsia="zh-CN"/>
        </w:rPr>
        <w:t>TDoc</w:t>
      </w:r>
      <w:proofErr w:type="spellEnd"/>
      <w:r>
        <w:rPr>
          <w:rFonts w:ascii="Arial" w:hAnsi="Arial" w:cs="Arial"/>
          <w:bCs/>
          <w:iCs/>
          <w:lang w:val="en-US" w:eastAsia="zh-CN"/>
        </w:rPr>
        <w:t xml:space="preserve"> proposes a </w:t>
      </w:r>
      <w:r w:rsidR="00612480">
        <w:rPr>
          <w:rFonts w:ascii="Arial" w:hAnsi="Arial" w:cs="Arial"/>
          <w:bCs/>
          <w:iCs/>
          <w:lang w:val="en-US" w:eastAsia="zh-CN"/>
        </w:rPr>
        <w:t>solution to address the definition of initial Ka band NTN bands</w:t>
      </w:r>
      <w:r w:rsidR="008B6E16">
        <w:rPr>
          <w:rFonts w:ascii="Arial" w:hAnsi="Arial" w:cs="Arial"/>
          <w:bCs/>
          <w:iCs/>
          <w:lang w:val="en-US" w:eastAsia="zh-CN"/>
        </w:rPr>
        <w:t>.</w:t>
      </w:r>
      <w:r w:rsidR="00A26095">
        <w:rPr>
          <w:rFonts w:ascii="Arial" w:hAnsi="Arial" w:cs="Arial"/>
          <w:bCs/>
          <w:iCs/>
          <w:lang w:val="en-US" w:eastAsia="zh-CN"/>
        </w:rPr>
        <w:t xml:space="preserve"> Further regulatory background on t</w:t>
      </w:r>
      <w:r w:rsidR="00567A01">
        <w:rPr>
          <w:rFonts w:ascii="Arial" w:hAnsi="Arial" w:cs="Arial"/>
          <w:bCs/>
          <w:iCs/>
          <w:lang w:val="en-US" w:eastAsia="zh-CN"/>
        </w:rPr>
        <w:t>he Ka-band</w:t>
      </w:r>
      <w:r w:rsidR="00A26095">
        <w:rPr>
          <w:rFonts w:ascii="Arial" w:hAnsi="Arial" w:cs="Arial"/>
          <w:bCs/>
          <w:iCs/>
          <w:lang w:val="en-US" w:eastAsia="zh-CN"/>
        </w:rPr>
        <w:t xml:space="preserve"> is provided </w:t>
      </w:r>
      <w:r w:rsidR="00567A01">
        <w:rPr>
          <w:rFonts w:ascii="Arial" w:hAnsi="Arial" w:cs="Arial"/>
          <w:bCs/>
          <w:iCs/>
          <w:lang w:val="en-US" w:eastAsia="zh-CN"/>
        </w:rPr>
        <w:t>as a separate contribution.</w:t>
      </w:r>
    </w:p>
    <w:p w14:paraId="05ADBEE2" w14:textId="77777777" w:rsidR="00830DEE" w:rsidRDefault="004B5C3F">
      <w:pPr>
        <w:pStyle w:val="Heading1"/>
        <w:rPr>
          <w:lang w:val="en-US" w:eastAsia="ja-JP"/>
        </w:rPr>
      </w:pPr>
      <w:r>
        <w:rPr>
          <w:lang w:val="en-US" w:eastAsia="ja-JP"/>
        </w:rPr>
        <w:t>Discussion</w:t>
      </w:r>
    </w:p>
    <w:p w14:paraId="3549B98D" w14:textId="77777777" w:rsidR="00C13EE3" w:rsidRDefault="00C13EE3" w:rsidP="00C13EE3">
      <w:pPr>
        <w:pStyle w:val="Text"/>
        <w:rPr>
          <w:rFonts w:eastAsiaTheme="minorEastAsia" w:cs="v5.0.0"/>
          <w:sz w:val="20"/>
          <w:lang w:val="en-US" w:eastAsia="en-US"/>
        </w:rPr>
      </w:pPr>
      <w:r w:rsidRPr="009367CC">
        <w:rPr>
          <w:rFonts w:eastAsiaTheme="minorEastAsia" w:cs="v5.0.0"/>
          <w:sz w:val="20"/>
          <w:lang w:val="en-US" w:eastAsia="en-US"/>
        </w:rPr>
        <w:t>When satellite operators refer to “Harmonized Ka</w:t>
      </w:r>
      <w:r>
        <w:rPr>
          <w:rFonts w:eastAsiaTheme="minorEastAsia" w:cs="v5.0.0"/>
          <w:sz w:val="20"/>
          <w:lang w:val="en-US" w:eastAsia="en-US"/>
        </w:rPr>
        <w:t>-</w:t>
      </w:r>
      <w:r w:rsidRPr="009367CC">
        <w:rPr>
          <w:rFonts w:eastAsiaTheme="minorEastAsia" w:cs="v5.0.0"/>
          <w:sz w:val="20"/>
          <w:lang w:val="en-US" w:eastAsia="en-US"/>
        </w:rPr>
        <w:t>band”, we typically refer to the Ka</w:t>
      </w:r>
      <w:r>
        <w:rPr>
          <w:rFonts w:eastAsiaTheme="minorEastAsia" w:cs="v5.0.0"/>
          <w:sz w:val="20"/>
          <w:lang w:val="en-US" w:eastAsia="en-US"/>
        </w:rPr>
        <w:t>-</w:t>
      </w:r>
      <w:r w:rsidRPr="009367CC">
        <w:rPr>
          <w:rFonts w:eastAsiaTheme="minorEastAsia" w:cs="v5.0.0"/>
          <w:sz w:val="20"/>
          <w:lang w:val="en-US" w:eastAsia="en-US"/>
        </w:rPr>
        <w:t>band range that has been defined for FSS operations</w:t>
      </w:r>
      <w:r>
        <w:rPr>
          <w:rFonts w:eastAsiaTheme="minorEastAsia" w:cs="v5.0.0"/>
          <w:sz w:val="20"/>
          <w:lang w:val="en-US" w:eastAsia="en-US"/>
        </w:rPr>
        <w:t>, which include</w:t>
      </w:r>
      <w:r w:rsidRPr="009367CC">
        <w:rPr>
          <w:rFonts w:eastAsiaTheme="minorEastAsia" w:cs="v5.0.0"/>
          <w:sz w:val="20"/>
          <w:lang w:val="en-US" w:eastAsia="en-US"/>
        </w:rPr>
        <w:t xml:space="preserve"> both fixed Earth Stations and Earth Stations in Motion – ESIMs</w:t>
      </w:r>
      <w:r>
        <w:rPr>
          <w:rFonts w:eastAsiaTheme="minorEastAsia" w:cs="v5.0.0"/>
          <w:sz w:val="20"/>
          <w:lang w:val="en-US" w:eastAsia="en-US"/>
        </w:rPr>
        <w:t xml:space="preserve">. </w:t>
      </w:r>
    </w:p>
    <w:p w14:paraId="686038FA" w14:textId="77777777" w:rsidR="00C13EE3" w:rsidRDefault="00C13EE3" w:rsidP="00C13EE3">
      <w:pPr>
        <w:pStyle w:val="Text"/>
        <w:rPr>
          <w:rFonts w:eastAsiaTheme="minorEastAsia" w:cs="v5.0.0"/>
          <w:sz w:val="20"/>
          <w:lang w:val="en-US" w:eastAsia="en-US"/>
        </w:rPr>
      </w:pPr>
      <w:r>
        <w:rPr>
          <w:rFonts w:eastAsiaTheme="minorEastAsia" w:cs="v5.0.0"/>
          <w:sz w:val="20"/>
          <w:lang w:val="en-US" w:eastAsia="en-US"/>
        </w:rPr>
        <w:t>Earth Stations is the term used in regulatory to identify satellite terminals with a high gain antenna, ranging from gateways to Very Small Aperture Terminals (VSAT).</w:t>
      </w:r>
    </w:p>
    <w:p w14:paraId="4E76B818" w14:textId="0DAF7E2A" w:rsidR="00C13EE3" w:rsidRDefault="00C13EE3" w:rsidP="00C13EE3">
      <w:pPr>
        <w:pStyle w:val="Text"/>
        <w:rPr>
          <w:rFonts w:eastAsiaTheme="minorEastAsia" w:cs="v5.0.0"/>
          <w:sz w:val="20"/>
          <w:lang w:val="en-US" w:eastAsia="en-US"/>
        </w:rPr>
      </w:pPr>
      <w:r>
        <w:rPr>
          <w:rFonts w:eastAsiaTheme="minorEastAsia" w:cs="v5.0.0"/>
          <w:sz w:val="20"/>
          <w:lang w:val="en-US" w:eastAsia="en-US"/>
        </w:rPr>
        <w:t>Earth Stations in Motions are Earth Stations that are able to move, typically mounted on a moving platform such as a vehicle, a ship or an aircraft.  In fact, the historical term of ESIMs was Earth Stations On Moving Platforms (ESOMP).  An ESIM can also be informally referred to as a “mobile VSAT”, which is a term that has better applicability from a technical standpoint, because ESIMs and fixed Earth Stations exhibit the same technical characteristics.</w:t>
      </w:r>
    </w:p>
    <w:p w14:paraId="2087C327" w14:textId="26D081FC" w:rsidR="00E0783E" w:rsidRPr="009367CC" w:rsidRDefault="00E0783E" w:rsidP="00C13EE3">
      <w:pPr>
        <w:pStyle w:val="Text"/>
        <w:rPr>
          <w:rFonts w:eastAsiaTheme="minorEastAsia" w:cs="v5.0.0"/>
          <w:sz w:val="20"/>
          <w:lang w:val="en-US" w:eastAsia="en-US"/>
        </w:rPr>
      </w:pPr>
      <w:r>
        <w:rPr>
          <w:rFonts w:eastAsiaTheme="minorEastAsia" w:cs="v5.0.0"/>
          <w:b/>
          <w:bCs/>
          <w:sz w:val="20"/>
          <w:lang w:val="en-US" w:eastAsia="en-US"/>
        </w:rPr>
        <w:t xml:space="preserve">Observation 1: </w:t>
      </w:r>
      <w:r>
        <w:rPr>
          <w:rFonts w:eastAsiaTheme="minorEastAsia" w:cs="v5.0.0"/>
          <w:sz w:val="20"/>
          <w:lang w:val="en-US" w:eastAsia="en-US"/>
        </w:rPr>
        <w:t>According to the ITU-R, ESIMs operate in the FSS spectrum, owing to their common characteristics with fixed Earth Stations.</w:t>
      </w:r>
    </w:p>
    <w:p w14:paraId="3B81526D" w14:textId="77777777" w:rsidR="00C13EE3" w:rsidRPr="009367CC" w:rsidRDefault="00C13EE3" w:rsidP="00C13EE3">
      <w:pPr>
        <w:pStyle w:val="Text"/>
        <w:rPr>
          <w:rFonts w:eastAsiaTheme="minorEastAsia" w:cs="v5.0.0"/>
          <w:sz w:val="20"/>
          <w:lang w:val="en-US" w:eastAsia="en-US"/>
        </w:rPr>
      </w:pPr>
      <w:r>
        <w:rPr>
          <w:rFonts w:eastAsiaTheme="minorEastAsia" w:cs="v5.0.0"/>
          <w:sz w:val="20"/>
          <w:lang w:val="en-US" w:eastAsia="en-US"/>
        </w:rPr>
        <w:t>For the identification of the “harmonized Ka band” FSS spectrum applicable to ESIMs in particular, t</w:t>
      </w:r>
      <w:r w:rsidRPr="009367CC">
        <w:rPr>
          <w:rFonts w:eastAsiaTheme="minorEastAsia" w:cs="v5.0.0"/>
          <w:sz w:val="20"/>
          <w:lang w:val="en-US" w:eastAsia="en-US"/>
        </w:rPr>
        <w:t>he following two WRC-15 and WRC-19 resolutions can be referred to:</w:t>
      </w:r>
    </w:p>
    <w:p w14:paraId="6B43F40A" w14:textId="77777777" w:rsidR="00C13EE3" w:rsidRPr="009367CC" w:rsidRDefault="00C13EE3" w:rsidP="00C13EE3">
      <w:pPr>
        <w:pStyle w:val="Text"/>
        <w:rPr>
          <w:rFonts w:eastAsiaTheme="minorEastAsia" w:cs="v5.0.0"/>
          <w:sz w:val="20"/>
          <w:lang w:val="en-US" w:eastAsia="en-US"/>
        </w:rPr>
      </w:pPr>
      <w:r w:rsidRPr="009367CC">
        <w:rPr>
          <w:rFonts w:eastAsiaTheme="minorEastAsia" w:cs="v5.0.0"/>
          <w:sz w:val="20"/>
          <w:lang w:val="en-US" w:eastAsia="en-US"/>
        </w:rPr>
        <w:lastRenderedPageBreak/>
        <w:t>- RESOLUTION 156 (WRC-15) – Establishes use of 19.7-20.2 GHz and 29.5-30.0 GHz by earth stations in motion communicating with GSO</w:t>
      </w:r>
    </w:p>
    <w:p w14:paraId="28F618AC" w14:textId="77777777" w:rsidR="00C13EE3" w:rsidRPr="009367CC" w:rsidRDefault="00C13EE3" w:rsidP="00C13EE3">
      <w:pPr>
        <w:pStyle w:val="Text"/>
        <w:rPr>
          <w:rFonts w:eastAsiaTheme="minorEastAsia" w:cs="v5.0.0"/>
          <w:sz w:val="20"/>
          <w:lang w:val="en-US" w:eastAsia="en-US"/>
        </w:rPr>
      </w:pPr>
      <w:r w:rsidRPr="009367CC">
        <w:rPr>
          <w:rFonts w:eastAsiaTheme="minorEastAsia" w:cs="v5.0.0"/>
          <w:sz w:val="20"/>
          <w:lang w:val="en-US" w:eastAsia="en-US"/>
        </w:rPr>
        <w:t>- RESOLUTION 169 (WRC-19) – Establishes use of 17.7-19.7 GHz and 27.5-29.5 GHz by earth stations in motion communicating with GSO</w:t>
      </w:r>
    </w:p>
    <w:p w14:paraId="1B0BCB2A" w14:textId="77777777" w:rsidR="00C750CC" w:rsidRDefault="00C13EE3" w:rsidP="00C13EE3">
      <w:pPr>
        <w:pStyle w:val="Text"/>
        <w:rPr>
          <w:rFonts w:eastAsiaTheme="minorEastAsia" w:cs="v5.0.0"/>
          <w:sz w:val="20"/>
          <w:lang w:val="en-US" w:eastAsia="en-US"/>
        </w:rPr>
      </w:pPr>
      <w:r>
        <w:rPr>
          <w:rFonts w:eastAsiaTheme="minorEastAsia" w:cs="v5.0.0"/>
          <w:sz w:val="20"/>
          <w:lang w:val="en-US" w:eastAsia="en-US"/>
        </w:rPr>
        <w:t xml:space="preserve">Further to those resolutions, </w:t>
      </w:r>
      <w:r w:rsidRPr="009367CC">
        <w:rPr>
          <w:rFonts w:eastAsiaTheme="minorEastAsia" w:cs="v5.0.0"/>
          <w:sz w:val="20"/>
          <w:lang w:val="en-US" w:eastAsia="en-US"/>
        </w:rPr>
        <w:t>WRC-23 has in its agenda the discussion of harmonized range</w:t>
      </w:r>
      <w:r>
        <w:rPr>
          <w:rFonts w:eastAsiaTheme="minorEastAsia" w:cs="v5.0.0"/>
          <w:sz w:val="20"/>
          <w:lang w:val="en-US" w:eastAsia="en-US"/>
        </w:rPr>
        <w:t>s</w:t>
      </w:r>
      <w:r w:rsidRPr="009367CC">
        <w:rPr>
          <w:rFonts w:eastAsiaTheme="minorEastAsia" w:cs="v5.0.0"/>
          <w:sz w:val="20"/>
          <w:lang w:val="en-US" w:eastAsia="en-US"/>
        </w:rPr>
        <w:t xml:space="preserve"> for NGSO ESIMs as well.  </w:t>
      </w:r>
      <w:r>
        <w:rPr>
          <w:rFonts w:eastAsiaTheme="minorEastAsia" w:cs="v5.0.0"/>
          <w:sz w:val="20"/>
          <w:lang w:val="en-US" w:eastAsia="en-US"/>
        </w:rPr>
        <w:t>However,</w:t>
      </w:r>
      <w:r w:rsidRPr="009367CC">
        <w:rPr>
          <w:rFonts w:eastAsiaTheme="minorEastAsia" w:cs="v5.0.0"/>
          <w:sz w:val="20"/>
          <w:lang w:val="en-US" w:eastAsia="en-US"/>
        </w:rPr>
        <w:t xml:space="preserve"> at present, NGSO ESIMs are considered out of scope of this WI.</w:t>
      </w:r>
      <w:r w:rsidR="00C750CC">
        <w:rPr>
          <w:rFonts w:eastAsiaTheme="minorEastAsia" w:cs="v5.0.0"/>
          <w:sz w:val="20"/>
          <w:lang w:val="en-US" w:eastAsia="en-US"/>
        </w:rPr>
        <w:t xml:space="preserve"> </w:t>
      </w:r>
    </w:p>
    <w:p w14:paraId="6915C76B" w14:textId="2989804D" w:rsidR="00C750CC" w:rsidRPr="009367CC" w:rsidRDefault="00C750CC" w:rsidP="00C13EE3">
      <w:pPr>
        <w:pStyle w:val="Text"/>
        <w:rPr>
          <w:rFonts w:eastAsiaTheme="minorEastAsia" w:cs="v5.0.0"/>
          <w:sz w:val="20"/>
          <w:lang w:val="en-US" w:eastAsia="en-US"/>
        </w:rPr>
      </w:pPr>
      <w:r>
        <w:rPr>
          <w:rFonts w:eastAsiaTheme="minorEastAsia" w:cs="v5.0.0"/>
          <w:sz w:val="20"/>
          <w:lang w:val="en-US" w:eastAsia="en-US"/>
        </w:rPr>
        <w:t>NGSO FSS fixed Earth Stations, on the other hand, are considered in-scope for this WID.</w:t>
      </w:r>
    </w:p>
    <w:p w14:paraId="4507C7D1" w14:textId="707752FE" w:rsidR="00C13EE3" w:rsidRPr="006665F9" w:rsidRDefault="00C13EE3" w:rsidP="00C13EE3">
      <w:pPr>
        <w:pStyle w:val="Text"/>
        <w:rPr>
          <w:rFonts w:eastAsiaTheme="minorEastAsia" w:cs="v5.0.0"/>
          <w:sz w:val="20"/>
          <w:lang w:val="en-US" w:eastAsia="en-US"/>
        </w:rPr>
      </w:pPr>
      <w:r w:rsidRPr="009367CC">
        <w:rPr>
          <w:rFonts w:eastAsiaTheme="minorEastAsia" w:cs="v5.0.0"/>
          <w:sz w:val="20"/>
          <w:lang w:val="en-US" w:eastAsia="en-US"/>
        </w:rPr>
        <w:t>The FCC defines the Ka</w:t>
      </w:r>
      <w:r>
        <w:rPr>
          <w:rFonts w:eastAsiaTheme="minorEastAsia" w:cs="v5.0.0"/>
          <w:sz w:val="20"/>
          <w:lang w:val="en-US" w:eastAsia="en-US"/>
        </w:rPr>
        <w:t>-</w:t>
      </w:r>
      <w:r w:rsidRPr="009367CC">
        <w:rPr>
          <w:rFonts w:eastAsiaTheme="minorEastAsia" w:cs="v5.0.0"/>
          <w:sz w:val="20"/>
          <w:lang w:val="en-US" w:eastAsia="en-US"/>
        </w:rPr>
        <w:t>band range as well, with two definitions that combined cover virtually the entire harmonized Ka</w:t>
      </w:r>
      <w:r>
        <w:rPr>
          <w:rFonts w:eastAsiaTheme="minorEastAsia" w:cs="v5.0.0"/>
          <w:sz w:val="20"/>
          <w:lang w:val="en-US" w:eastAsia="en-US"/>
        </w:rPr>
        <w:t>-</w:t>
      </w:r>
      <w:r w:rsidRPr="009367CC">
        <w:rPr>
          <w:rFonts w:eastAsiaTheme="minorEastAsia" w:cs="v5.0.0"/>
          <w:sz w:val="20"/>
          <w:lang w:val="en-US" w:eastAsia="en-US"/>
        </w:rPr>
        <w:t>band range.</w:t>
      </w:r>
    </w:p>
    <w:p w14:paraId="77A50831" w14:textId="2ECEC345" w:rsidR="00895649" w:rsidRPr="006665F9" w:rsidRDefault="00E84D2E" w:rsidP="00E72AC0">
      <w:pPr>
        <w:pStyle w:val="Text"/>
        <w:rPr>
          <w:rFonts w:eastAsiaTheme="minorEastAsia" w:cs="v5.0.0"/>
          <w:sz w:val="20"/>
          <w:lang w:val="en-US" w:eastAsia="en-US"/>
        </w:rPr>
      </w:pPr>
      <w:r w:rsidRPr="006665F9">
        <w:rPr>
          <w:rFonts w:eastAsiaTheme="minorEastAsia" w:cs="v5.0.0"/>
          <w:sz w:val="20"/>
          <w:lang w:val="en-US" w:eastAsia="en-US"/>
        </w:rPr>
        <w:t xml:space="preserve">FCC Title 47 </w:t>
      </w:r>
      <w:r w:rsidR="00CF00E5" w:rsidRPr="006665F9">
        <w:rPr>
          <w:rFonts w:eastAsiaTheme="minorEastAsia" w:cs="v5.0.0"/>
          <w:sz w:val="20"/>
          <w:lang w:val="en-US" w:eastAsia="en-US"/>
        </w:rPr>
        <w:t>- CFR § 25.103</w:t>
      </w:r>
      <w:r w:rsidR="00D802B6" w:rsidRPr="006665F9">
        <w:rPr>
          <w:rFonts w:eastAsiaTheme="minorEastAsia" w:cs="v5.0.0"/>
          <w:sz w:val="20"/>
          <w:lang w:val="en-US" w:eastAsia="en-US"/>
        </w:rPr>
        <w:t xml:space="preserve"> defines</w:t>
      </w:r>
      <w:r w:rsidR="00B61FEA" w:rsidRPr="006665F9">
        <w:rPr>
          <w:rFonts w:eastAsiaTheme="minorEastAsia" w:cs="v5.0.0"/>
          <w:sz w:val="20"/>
          <w:lang w:val="en-US" w:eastAsia="en-US"/>
        </w:rPr>
        <w:t xml:space="preserve"> “Conventional Ka-band”</w:t>
      </w:r>
      <w:r w:rsidR="00D802B6" w:rsidRPr="006665F9">
        <w:rPr>
          <w:rFonts w:eastAsiaTheme="minorEastAsia" w:cs="v5.0.0"/>
          <w:sz w:val="20"/>
          <w:lang w:val="en-US" w:eastAsia="en-US"/>
        </w:rPr>
        <w:t>:</w:t>
      </w:r>
    </w:p>
    <w:p w14:paraId="7ED93138" w14:textId="77777777" w:rsidR="00B61FEA" w:rsidRPr="00581BCB" w:rsidRDefault="00B61FEA" w:rsidP="00E72AC0">
      <w:pPr>
        <w:pStyle w:val="Text"/>
        <w:rPr>
          <w:rFonts w:eastAsiaTheme="minorEastAsia" w:cs="v5.0.0"/>
          <w:sz w:val="20"/>
          <w:lang w:val="en-US" w:eastAsia="en-US"/>
        </w:rPr>
      </w:pPr>
      <w:r w:rsidRPr="00581BCB">
        <w:rPr>
          <w:noProof/>
          <w:sz w:val="20"/>
          <w:lang w:val="fr-FR"/>
        </w:rPr>
        <w:drawing>
          <wp:inline distT="0" distB="0" distL="0" distR="0" wp14:anchorId="682873E5" wp14:editId="1E981237">
            <wp:extent cx="6122035" cy="294005"/>
            <wp:effectExtent l="38100" t="38100" r="88265" b="8699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94005"/>
                    </a:xfrm>
                    <a:prstGeom prst="rect">
                      <a:avLst/>
                    </a:prstGeom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F04B505" w14:textId="10933295" w:rsidR="00D802B6" w:rsidRPr="006665F9" w:rsidRDefault="001350D6" w:rsidP="00E72AC0">
      <w:pPr>
        <w:pStyle w:val="Text"/>
        <w:rPr>
          <w:rFonts w:eastAsiaTheme="minorEastAsia" w:cs="v5.0.0"/>
          <w:sz w:val="20"/>
          <w:lang w:val="en-US" w:eastAsia="en-US"/>
        </w:rPr>
      </w:pPr>
      <w:r w:rsidRPr="00581BCB">
        <w:rPr>
          <w:rFonts w:eastAsiaTheme="minorEastAsia" w:cs="v5.0.0"/>
          <w:sz w:val="20"/>
          <w:lang w:val="en-US" w:eastAsia="en-US"/>
        </w:rPr>
        <w:t xml:space="preserve">Furthermore, with FCC Notice FCC-20-158, the FCC introduces </w:t>
      </w:r>
      <w:r w:rsidR="00F41387" w:rsidRPr="00581BCB">
        <w:rPr>
          <w:rFonts w:eastAsiaTheme="minorEastAsia" w:cs="v5.0.0"/>
          <w:sz w:val="20"/>
          <w:lang w:val="en-US" w:eastAsia="en-US"/>
        </w:rPr>
        <w:t>the remainder of the Ka</w:t>
      </w:r>
      <w:r w:rsidR="00AB4FE9">
        <w:rPr>
          <w:rFonts w:eastAsiaTheme="minorEastAsia" w:cs="v5.0.0"/>
          <w:sz w:val="20"/>
          <w:lang w:val="en-US" w:eastAsia="en-US"/>
        </w:rPr>
        <w:t>-</w:t>
      </w:r>
      <w:r w:rsidR="00F41387" w:rsidRPr="006665F9">
        <w:rPr>
          <w:rFonts w:eastAsiaTheme="minorEastAsia" w:cs="v5.0.0"/>
          <w:sz w:val="20"/>
          <w:lang w:val="en-US" w:eastAsia="en-US"/>
        </w:rPr>
        <w:t>band range</w:t>
      </w:r>
      <w:r w:rsidR="008B6E16">
        <w:rPr>
          <w:rFonts w:eastAsiaTheme="minorEastAsia" w:cs="v5.0.0"/>
          <w:sz w:val="20"/>
          <w:lang w:val="en-US" w:eastAsia="en-US"/>
        </w:rPr>
        <w:t xml:space="preserve"> as “extended Ka-band”</w:t>
      </w:r>
      <w:r w:rsidR="00F41387" w:rsidRPr="006665F9">
        <w:rPr>
          <w:rFonts w:eastAsiaTheme="minorEastAsia" w:cs="v5.0.0"/>
          <w:sz w:val="20"/>
          <w:lang w:val="en-US" w:eastAsia="en-US"/>
        </w:rPr>
        <w:t>:</w:t>
      </w:r>
    </w:p>
    <w:p w14:paraId="184E3FD3" w14:textId="740D2F6A" w:rsidR="00C13EE3" w:rsidRPr="00581BCB" w:rsidRDefault="00B3364C" w:rsidP="00E72AC0">
      <w:pPr>
        <w:pStyle w:val="Text"/>
        <w:rPr>
          <w:rFonts w:eastAsiaTheme="minorEastAsia" w:cs="v5.0.0"/>
          <w:sz w:val="20"/>
          <w:lang w:val="en-US" w:eastAsia="en-US"/>
        </w:rPr>
      </w:pPr>
      <w:r w:rsidRPr="00581BCB">
        <w:rPr>
          <w:noProof/>
          <w:sz w:val="20"/>
          <w:lang w:val="fr-FR"/>
        </w:rPr>
        <w:drawing>
          <wp:inline distT="0" distB="0" distL="0" distR="0" wp14:anchorId="4EC1F154" wp14:editId="6B0AD7DB">
            <wp:extent cx="6122035" cy="1022350"/>
            <wp:effectExtent l="38100" t="38100" r="88265" b="101600"/>
            <wp:docPr id="1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022350"/>
                    </a:xfrm>
                    <a:prstGeom prst="rect">
                      <a:avLst/>
                    </a:prstGeom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E39B6DC" w14:textId="356E8DA8" w:rsidR="00C13EE3" w:rsidRPr="00A60419" w:rsidRDefault="00C13EE3" w:rsidP="00E67A6E">
      <w:pPr>
        <w:pStyle w:val="Text"/>
        <w:rPr>
          <w:rFonts w:eastAsiaTheme="minorEastAsia" w:cs="v5.0.0"/>
          <w:i/>
          <w:iCs/>
          <w:sz w:val="20"/>
          <w:lang w:val="en-US" w:eastAsia="en-US"/>
        </w:rPr>
      </w:pPr>
      <w:r>
        <w:rPr>
          <w:rFonts w:eastAsiaTheme="minorEastAsia" w:cs="v5.0.0"/>
          <w:b/>
          <w:bCs/>
          <w:sz w:val="20"/>
          <w:lang w:val="en-US" w:eastAsia="en-US"/>
        </w:rPr>
        <w:t>Observation</w:t>
      </w:r>
      <w:r w:rsidR="007B7CC3">
        <w:rPr>
          <w:rFonts w:eastAsiaTheme="minorEastAsia" w:cs="v5.0.0"/>
          <w:b/>
          <w:bCs/>
          <w:sz w:val="20"/>
          <w:lang w:val="en-US" w:eastAsia="en-US"/>
        </w:rPr>
        <w:t xml:space="preserve"> 2</w:t>
      </w:r>
      <w:r>
        <w:rPr>
          <w:rFonts w:eastAsiaTheme="minorEastAsia" w:cs="v5.0.0"/>
          <w:b/>
          <w:bCs/>
          <w:sz w:val="20"/>
          <w:lang w:val="en-US" w:eastAsia="en-US"/>
        </w:rPr>
        <w:t xml:space="preserve">: </w:t>
      </w:r>
      <w:r>
        <w:rPr>
          <w:rFonts w:eastAsiaTheme="minorEastAsia" w:cs="v5.0.0"/>
          <w:sz w:val="20"/>
          <w:lang w:val="en-US" w:eastAsia="en-US"/>
        </w:rPr>
        <w:t>when considering the FCC definition of “Conventional Ka band” and “Extended Ka ban</w:t>
      </w:r>
      <w:r w:rsidR="00E0783E">
        <w:rPr>
          <w:rFonts w:eastAsiaTheme="minorEastAsia" w:cs="v5.0.0"/>
          <w:sz w:val="20"/>
          <w:lang w:val="en-US" w:eastAsia="en-US"/>
        </w:rPr>
        <w:t>d</w:t>
      </w:r>
      <w:r>
        <w:rPr>
          <w:rFonts w:eastAsiaTheme="minorEastAsia" w:cs="v5.0.0"/>
          <w:sz w:val="20"/>
          <w:lang w:val="en-US" w:eastAsia="en-US"/>
        </w:rPr>
        <w:t>”, the UL (Earth-to-space) range recognized by the FCC for FSS, particularly GSO FSS, effectively fully includes the whole harmonized Ka band UL range of 27.5-30.0 GHz.  As the recognized band segments of 27.5-28.35 GHz, 28.35-28.6 GHz, 28.6-29.1 GHz and 29.25-30.0 GHz</w:t>
      </w:r>
    </w:p>
    <w:p w14:paraId="19AEBFCB" w14:textId="465C0139" w:rsidR="00C13EE3" w:rsidRPr="00581BCB" w:rsidRDefault="00C13EE3" w:rsidP="00E72AC0">
      <w:pPr>
        <w:pStyle w:val="Text"/>
        <w:rPr>
          <w:rFonts w:eastAsiaTheme="minorEastAsia" w:cs="v5.0.0"/>
          <w:sz w:val="20"/>
          <w:lang w:val="en-US" w:eastAsia="en-US"/>
        </w:rPr>
      </w:pPr>
      <w:r>
        <w:rPr>
          <w:rFonts w:eastAsiaTheme="minorEastAsia" w:cs="v5.0.0"/>
          <w:sz w:val="20"/>
          <w:lang w:val="en-US" w:eastAsia="en-US"/>
        </w:rPr>
        <w:t>It must be noted that the 19.4-19.6 GHz space-to-earth sub-segment is outside of the blanket licensing due to its use for feeder links of sub-6 GHz MSS services (e.g. Iridium), and therefore is subject to coordination.</w:t>
      </w:r>
    </w:p>
    <w:p w14:paraId="3BBFD4DE" w14:textId="3193B52B" w:rsidR="00A60419" w:rsidRPr="00581BCB" w:rsidRDefault="00DC45CF" w:rsidP="00A60419">
      <w:pPr>
        <w:pStyle w:val="Text"/>
        <w:rPr>
          <w:rFonts w:eastAsiaTheme="minorEastAsia" w:cs="v5.0.0"/>
          <w:sz w:val="20"/>
          <w:lang w:val="en-US" w:eastAsia="en-US"/>
        </w:rPr>
      </w:pPr>
      <w:r w:rsidRPr="00581BCB">
        <w:rPr>
          <w:rFonts w:eastAsiaTheme="minorEastAsia" w:cs="v5.0.0"/>
          <w:sz w:val="20"/>
          <w:lang w:val="en-US" w:eastAsia="en-US"/>
        </w:rPr>
        <w:t xml:space="preserve">Specific to the 27.5-28.35 GHz range, the FCC establishes rules of operation </w:t>
      </w:r>
      <w:r w:rsidR="0005601F" w:rsidRPr="00581BCB">
        <w:rPr>
          <w:rFonts w:eastAsiaTheme="minorEastAsia" w:cs="v5.0.0"/>
          <w:sz w:val="20"/>
          <w:lang w:val="en-US" w:eastAsia="en-US"/>
        </w:rPr>
        <w:t xml:space="preserve">for Earth Stations </w:t>
      </w:r>
      <w:r w:rsidRPr="00581BCB">
        <w:rPr>
          <w:rFonts w:eastAsiaTheme="minorEastAsia" w:cs="v5.0.0"/>
          <w:sz w:val="20"/>
          <w:lang w:val="en-US" w:eastAsia="en-US"/>
        </w:rPr>
        <w:t xml:space="preserve">in FCC Title 47 </w:t>
      </w:r>
      <w:r w:rsidR="00BF7F65" w:rsidRPr="00581BCB">
        <w:rPr>
          <w:rFonts w:eastAsiaTheme="minorEastAsia" w:cs="v5.0.0"/>
          <w:sz w:val="20"/>
          <w:lang w:val="en-US" w:eastAsia="en-US"/>
        </w:rPr>
        <w:t>CFR § 25.136</w:t>
      </w:r>
      <w:r w:rsidR="00A60419">
        <w:rPr>
          <w:rFonts w:eastAsiaTheme="minorEastAsia" w:cs="v5.0.0"/>
          <w:sz w:val="20"/>
          <w:lang w:val="en-US" w:eastAsia="en-US"/>
        </w:rPr>
        <w:t xml:space="preserve">.  </w:t>
      </w:r>
    </w:p>
    <w:p w14:paraId="099534D5" w14:textId="49CB53B5" w:rsidR="00B16730" w:rsidRDefault="0005601F" w:rsidP="009B790C">
      <w:pPr>
        <w:pStyle w:val="Text"/>
        <w:rPr>
          <w:rFonts w:eastAsiaTheme="minorEastAsia" w:cs="v5.0.0"/>
          <w:sz w:val="20"/>
          <w:lang w:val="en-US" w:eastAsia="en-US"/>
        </w:rPr>
      </w:pPr>
      <w:r w:rsidRPr="00581BCB">
        <w:rPr>
          <w:rFonts w:eastAsiaTheme="minorEastAsia" w:cs="v5.0.0"/>
          <w:sz w:val="20"/>
          <w:lang w:val="en-US" w:eastAsia="en-US"/>
        </w:rPr>
        <w:t xml:space="preserve">But nonetheless authorizes their operation, albeit with specific </w:t>
      </w:r>
      <w:r w:rsidR="00CE4457" w:rsidRPr="00581BCB">
        <w:rPr>
          <w:rFonts w:eastAsiaTheme="minorEastAsia" w:cs="v5.0.0"/>
          <w:sz w:val="20"/>
          <w:lang w:val="en-US" w:eastAsia="en-US"/>
        </w:rPr>
        <w:t>limits</w:t>
      </w:r>
      <w:r w:rsidR="00AC42FF" w:rsidRPr="00581BCB">
        <w:rPr>
          <w:rFonts w:eastAsiaTheme="minorEastAsia" w:cs="v5.0.0"/>
          <w:sz w:val="20"/>
          <w:lang w:val="en-US" w:eastAsia="en-US"/>
        </w:rPr>
        <w:t xml:space="preserve">, </w:t>
      </w:r>
      <w:r w:rsidR="00A60419">
        <w:rPr>
          <w:rFonts w:eastAsiaTheme="minorEastAsia" w:cs="v5.0.0"/>
          <w:sz w:val="20"/>
          <w:lang w:val="en-US" w:eastAsia="en-US"/>
        </w:rPr>
        <w:t>in</w:t>
      </w:r>
      <w:r w:rsidR="00AC42FF" w:rsidRPr="00581BCB">
        <w:rPr>
          <w:rFonts w:eastAsiaTheme="minorEastAsia" w:cs="v5.0.0"/>
          <w:sz w:val="20"/>
          <w:lang w:val="en-US" w:eastAsia="en-US"/>
        </w:rPr>
        <w:t xml:space="preserve"> FCC Title 47, CFR § 25.202</w:t>
      </w:r>
      <w:r w:rsidR="00A60419">
        <w:rPr>
          <w:rFonts w:eastAsiaTheme="minorEastAsia" w:cs="v5.0.0"/>
          <w:sz w:val="20"/>
          <w:lang w:val="en-US" w:eastAsia="en-US"/>
        </w:rPr>
        <w:t>.</w:t>
      </w:r>
      <w:r w:rsidR="009B790C">
        <w:rPr>
          <w:rFonts w:eastAsiaTheme="minorEastAsia" w:cs="v5.0.0"/>
          <w:sz w:val="20"/>
          <w:lang w:val="en-US" w:eastAsia="en-US"/>
        </w:rPr>
        <w:t xml:space="preserve">  </w:t>
      </w:r>
      <w:r w:rsidR="00036389" w:rsidRPr="00581BCB">
        <w:rPr>
          <w:rFonts w:eastAsiaTheme="minorEastAsia" w:cs="v5.0.0"/>
          <w:sz w:val="20"/>
          <w:lang w:val="en-US" w:eastAsia="en-US"/>
        </w:rPr>
        <w:t>For the shared range of 27.5-28.35 GHz, the</w:t>
      </w:r>
      <w:r w:rsidR="0039387F" w:rsidRPr="00581BCB">
        <w:rPr>
          <w:rFonts w:eastAsiaTheme="minorEastAsia" w:cs="v5.0.0"/>
          <w:sz w:val="20"/>
          <w:lang w:val="en-US" w:eastAsia="en-US"/>
        </w:rPr>
        <w:t xml:space="preserve"> FCC does not prevent </w:t>
      </w:r>
      <w:r w:rsidR="00B16730" w:rsidRPr="00581BCB">
        <w:rPr>
          <w:rFonts w:eastAsiaTheme="minorEastAsia" w:cs="v5.0.0"/>
          <w:sz w:val="20"/>
          <w:lang w:val="en-US" w:eastAsia="en-US"/>
        </w:rPr>
        <w:t>earth station deployment</w:t>
      </w:r>
      <w:r w:rsidR="00963654">
        <w:rPr>
          <w:rFonts w:eastAsiaTheme="minorEastAsia" w:cs="v5.0.0"/>
          <w:sz w:val="20"/>
          <w:lang w:val="en-US" w:eastAsia="en-US"/>
        </w:rPr>
        <w:t>, but establi</w:t>
      </w:r>
      <w:r w:rsidR="009B790C">
        <w:rPr>
          <w:rFonts w:eastAsiaTheme="minorEastAsia" w:cs="v5.0.0"/>
          <w:sz w:val="20"/>
          <w:lang w:val="en-US" w:eastAsia="en-US"/>
        </w:rPr>
        <w:t>sh</w:t>
      </w:r>
      <w:r w:rsidR="00963654">
        <w:rPr>
          <w:rFonts w:eastAsiaTheme="minorEastAsia" w:cs="v5.0.0"/>
          <w:sz w:val="20"/>
          <w:lang w:val="en-US" w:eastAsia="en-US"/>
        </w:rPr>
        <w:t>es</w:t>
      </w:r>
      <w:r w:rsidR="009B790C">
        <w:rPr>
          <w:rFonts w:eastAsiaTheme="minorEastAsia" w:cs="v5.0.0"/>
          <w:sz w:val="20"/>
          <w:lang w:val="en-US" w:eastAsia="en-US"/>
        </w:rPr>
        <w:t xml:space="preserve"> its rules of operation</w:t>
      </w:r>
      <w:r w:rsidR="00963654">
        <w:rPr>
          <w:rFonts w:eastAsiaTheme="minorEastAsia" w:cs="v5.0.0"/>
          <w:sz w:val="20"/>
          <w:lang w:val="en-US" w:eastAsia="en-US"/>
        </w:rPr>
        <w:t>.</w:t>
      </w:r>
    </w:p>
    <w:p w14:paraId="35BCBC1A" w14:textId="23F3026B" w:rsidR="008A6446" w:rsidRDefault="00C13EE3" w:rsidP="006F3972">
      <w:pPr>
        <w:pStyle w:val="Text"/>
        <w:rPr>
          <w:rFonts w:eastAsiaTheme="minorEastAsia" w:cs="v5.0.0"/>
          <w:sz w:val="20"/>
          <w:lang w:val="en-US" w:eastAsia="en-US"/>
        </w:rPr>
      </w:pPr>
      <w:r>
        <w:rPr>
          <w:rFonts w:eastAsiaTheme="minorEastAsia" w:cs="v5.0.0"/>
          <w:b/>
          <w:bCs/>
          <w:sz w:val="20"/>
          <w:lang w:val="en-US" w:eastAsia="en-US"/>
        </w:rPr>
        <w:t>Observation</w:t>
      </w:r>
      <w:r w:rsidR="007B7CC3">
        <w:rPr>
          <w:rFonts w:eastAsiaTheme="minorEastAsia" w:cs="v5.0.0"/>
          <w:b/>
          <w:bCs/>
          <w:sz w:val="20"/>
          <w:lang w:val="en-US" w:eastAsia="en-US"/>
        </w:rPr>
        <w:t xml:space="preserve"> 3</w:t>
      </w:r>
      <w:r>
        <w:rPr>
          <w:rFonts w:eastAsiaTheme="minorEastAsia" w:cs="v5.0.0"/>
          <w:b/>
          <w:bCs/>
          <w:sz w:val="20"/>
          <w:lang w:val="en-US" w:eastAsia="en-US"/>
        </w:rPr>
        <w:t xml:space="preserve">: </w:t>
      </w:r>
      <w:r>
        <w:rPr>
          <w:rFonts w:eastAsiaTheme="minorEastAsia" w:cs="v5.0.0"/>
          <w:sz w:val="20"/>
          <w:lang w:val="en-US" w:eastAsia="en-US"/>
        </w:rPr>
        <w:t>the FCC does in fact not prevent satellite operation in the 27.5-28.35 GHz range, it just regulates it.</w:t>
      </w:r>
    </w:p>
    <w:p w14:paraId="21F0AE4A" w14:textId="3BA370A1" w:rsidR="00C13EE3" w:rsidRDefault="00C13EE3" w:rsidP="006F3972">
      <w:pPr>
        <w:pStyle w:val="Text"/>
        <w:rPr>
          <w:rFonts w:eastAsiaTheme="minorEastAsia" w:cs="v5.0.0"/>
          <w:sz w:val="20"/>
          <w:lang w:val="en-US" w:eastAsia="en-US"/>
        </w:rPr>
      </w:pPr>
      <w:r>
        <w:rPr>
          <w:rFonts w:eastAsiaTheme="minorEastAsia" w:cs="v5.0.0"/>
          <w:sz w:val="20"/>
          <w:lang w:val="en-US" w:eastAsia="en-US"/>
        </w:rPr>
        <w:t xml:space="preserve">The FCC further defines the 17.3-17.7 GHz space-to-Earth range available to satellite FSS, as part of the “extended Ka band”.  This range will likely be of interest for satellite operators, but we consider it with a lower priority compared to the “harmonized Ka band” defined </w:t>
      </w:r>
      <w:r w:rsidR="0076491E">
        <w:rPr>
          <w:rFonts w:eastAsiaTheme="minorEastAsia" w:cs="v5.0.0"/>
          <w:sz w:val="20"/>
          <w:lang w:val="en-US" w:eastAsia="en-US"/>
        </w:rPr>
        <w:t>as of today</w:t>
      </w:r>
      <w:r>
        <w:rPr>
          <w:rFonts w:eastAsiaTheme="minorEastAsia" w:cs="v5.0.0"/>
          <w:sz w:val="20"/>
          <w:lang w:val="en-US" w:eastAsia="en-US"/>
        </w:rPr>
        <w:t xml:space="preserve"> by WRC, which the 17.3-17.7 GHz range falls outside of.</w:t>
      </w:r>
    </w:p>
    <w:p w14:paraId="0824A4B6" w14:textId="5B217617" w:rsidR="0076491E" w:rsidRDefault="00493751" w:rsidP="006F3972">
      <w:pPr>
        <w:pStyle w:val="Text"/>
        <w:rPr>
          <w:rFonts w:eastAsiaTheme="minorEastAsia" w:cs="v5.0.0"/>
          <w:sz w:val="20"/>
          <w:lang w:val="en-US" w:eastAsia="en-US"/>
        </w:rPr>
      </w:pPr>
      <w:r>
        <w:rPr>
          <w:rFonts w:eastAsiaTheme="minorEastAsia" w:cs="v5.0.0"/>
          <w:b/>
          <w:bCs/>
          <w:sz w:val="20"/>
          <w:lang w:val="en-US" w:eastAsia="en-US"/>
        </w:rPr>
        <w:t xml:space="preserve">Observation 4: </w:t>
      </w:r>
      <w:r w:rsidR="0076491E">
        <w:rPr>
          <w:rFonts w:eastAsiaTheme="minorEastAsia" w:cs="v5.0.0"/>
          <w:sz w:val="20"/>
          <w:lang w:val="en-US" w:eastAsia="en-US"/>
        </w:rPr>
        <w:t>It should also be noted that present</w:t>
      </w:r>
      <w:r w:rsidR="00B2199A">
        <w:rPr>
          <w:rFonts w:eastAsiaTheme="minorEastAsia" w:cs="v5.0.0"/>
          <w:sz w:val="20"/>
          <w:lang w:val="en-US" w:eastAsia="en-US"/>
        </w:rPr>
        <w:t xml:space="preserve">ly, networks </w:t>
      </w:r>
      <w:r w:rsidR="000578B8">
        <w:rPr>
          <w:rFonts w:eastAsiaTheme="minorEastAsia" w:cs="v5.0.0"/>
          <w:sz w:val="20"/>
          <w:lang w:val="en-US" w:eastAsia="en-US"/>
        </w:rPr>
        <w:t xml:space="preserve">supporting </w:t>
      </w:r>
      <w:r w:rsidR="0076491E">
        <w:rPr>
          <w:rFonts w:eastAsiaTheme="minorEastAsia" w:cs="v5.0.0"/>
          <w:sz w:val="20"/>
          <w:lang w:val="en-US" w:eastAsia="en-US"/>
        </w:rPr>
        <w:t xml:space="preserve">fixed and </w:t>
      </w:r>
      <w:r w:rsidR="000578B8">
        <w:rPr>
          <w:rFonts w:eastAsiaTheme="minorEastAsia" w:cs="v5.0.0"/>
          <w:sz w:val="20"/>
          <w:lang w:val="en-US" w:eastAsia="en-US"/>
        </w:rPr>
        <w:t>moving VSAT</w:t>
      </w:r>
      <w:r w:rsidR="0076491E">
        <w:rPr>
          <w:rFonts w:eastAsiaTheme="minorEastAsia" w:cs="v5.0.0"/>
          <w:sz w:val="20"/>
          <w:lang w:val="en-US" w:eastAsia="en-US"/>
        </w:rPr>
        <w:t xml:space="preserve"> terminals in </w:t>
      </w:r>
      <w:r w:rsidR="00B2199A">
        <w:rPr>
          <w:rFonts w:eastAsiaTheme="minorEastAsia" w:cs="v5.0.0"/>
          <w:sz w:val="20"/>
          <w:lang w:val="en-US" w:eastAsia="en-US"/>
        </w:rPr>
        <w:t>Ka-band</w:t>
      </w:r>
      <w:r w:rsidR="000578B8">
        <w:rPr>
          <w:rFonts w:eastAsiaTheme="minorEastAsia" w:cs="v5.0.0"/>
          <w:sz w:val="20"/>
          <w:lang w:val="en-US" w:eastAsia="en-US"/>
        </w:rPr>
        <w:t xml:space="preserve"> do not </w:t>
      </w:r>
      <w:r>
        <w:rPr>
          <w:rFonts w:eastAsiaTheme="minorEastAsia" w:cs="v5.0.0"/>
          <w:sz w:val="20"/>
          <w:lang w:val="en-US" w:eastAsia="en-US"/>
        </w:rPr>
        <w:t xml:space="preserve">operate with a fixed </w:t>
      </w:r>
      <w:r w:rsidR="006665F9">
        <w:rPr>
          <w:rFonts w:eastAsiaTheme="minorEastAsia" w:cs="v5.0.0"/>
          <w:sz w:val="20"/>
          <w:lang w:val="en-US" w:eastAsia="en-US"/>
        </w:rPr>
        <w:t>duplex spacing</w:t>
      </w:r>
      <w:r>
        <w:rPr>
          <w:rFonts w:eastAsiaTheme="minorEastAsia" w:cs="v5.0.0"/>
          <w:sz w:val="20"/>
          <w:lang w:val="en-US" w:eastAsia="en-US"/>
        </w:rPr>
        <w:t xml:space="preserve"> configuration</w:t>
      </w:r>
      <w:r w:rsidR="00820733">
        <w:rPr>
          <w:rFonts w:eastAsiaTheme="minorEastAsia" w:cs="v5.0.0"/>
          <w:sz w:val="20"/>
          <w:lang w:val="en-US" w:eastAsia="en-US"/>
        </w:rPr>
        <w:t>.</w:t>
      </w:r>
      <w:r w:rsidR="00603897">
        <w:rPr>
          <w:rFonts w:eastAsiaTheme="minorEastAsia" w:cs="v5.0.0"/>
          <w:sz w:val="20"/>
          <w:lang w:val="en-US" w:eastAsia="en-US"/>
        </w:rPr>
        <w:t xml:space="preserve"> </w:t>
      </w:r>
      <w:r w:rsidR="008E6572">
        <w:rPr>
          <w:rFonts w:eastAsiaTheme="minorEastAsia" w:cs="v5.0.0"/>
          <w:sz w:val="20"/>
          <w:lang w:val="en-US" w:eastAsia="en-US"/>
        </w:rPr>
        <w:t>DL (space-to-Earth) and UL (Earth-to-space) pairing configurations can be picked arbitrarily.</w:t>
      </w:r>
    </w:p>
    <w:p w14:paraId="5935BC72" w14:textId="525885A0" w:rsidR="00A37504" w:rsidRDefault="00A37504" w:rsidP="006F3972">
      <w:pPr>
        <w:pStyle w:val="Text"/>
        <w:rPr>
          <w:rFonts w:eastAsiaTheme="minorEastAsia" w:cs="v5.0.0"/>
          <w:sz w:val="20"/>
          <w:lang w:val="en-US" w:eastAsia="en-US"/>
        </w:rPr>
      </w:pPr>
    </w:p>
    <w:p w14:paraId="2C06AF77" w14:textId="162087E8" w:rsidR="008A6446" w:rsidRDefault="00E0783E" w:rsidP="006F3972">
      <w:pPr>
        <w:pStyle w:val="Text"/>
        <w:rPr>
          <w:rFonts w:eastAsiaTheme="minorEastAsia" w:cs="v5.0.0"/>
          <w:sz w:val="20"/>
          <w:lang w:val="en-US" w:eastAsia="en-US"/>
        </w:rPr>
      </w:pPr>
      <w:r>
        <w:rPr>
          <w:rFonts w:eastAsiaTheme="minorEastAsia" w:cs="v5.0.0"/>
          <w:sz w:val="20"/>
          <w:lang w:val="en-US" w:eastAsia="en-US"/>
        </w:rPr>
        <w:lastRenderedPageBreak/>
        <w:t>Thus</w:t>
      </w:r>
      <w:r w:rsidR="008A6446">
        <w:rPr>
          <w:rFonts w:eastAsiaTheme="minorEastAsia" w:cs="v5.0.0"/>
          <w:sz w:val="20"/>
          <w:lang w:val="en-US" w:eastAsia="en-US"/>
        </w:rPr>
        <w:t xml:space="preserve">, </w:t>
      </w:r>
      <w:r w:rsidR="00477EDF">
        <w:rPr>
          <w:rFonts w:eastAsiaTheme="minorEastAsia" w:cs="v5.0.0"/>
          <w:sz w:val="20"/>
          <w:lang w:val="en-US" w:eastAsia="en-US"/>
        </w:rPr>
        <w:t>in order to continue discussion and</w:t>
      </w:r>
      <w:r>
        <w:rPr>
          <w:rFonts w:eastAsiaTheme="minorEastAsia" w:cs="v5.0.0"/>
          <w:sz w:val="20"/>
          <w:lang w:val="en-US" w:eastAsia="en-US"/>
        </w:rPr>
        <w:t xml:space="preserve"> progress</w:t>
      </w:r>
      <w:r w:rsidR="00477EDF">
        <w:rPr>
          <w:rFonts w:eastAsiaTheme="minorEastAsia" w:cs="v5.0.0"/>
          <w:sz w:val="20"/>
          <w:lang w:val="en-US" w:eastAsia="en-US"/>
        </w:rPr>
        <w:t xml:space="preserve"> RAN4 work for NR-</w:t>
      </w:r>
      <w:proofErr w:type="spellStart"/>
      <w:r w:rsidR="00477EDF">
        <w:rPr>
          <w:rFonts w:eastAsiaTheme="minorEastAsia" w:cs="v5.0.0"/>
          <w:sz w:val="20"/>
          <w:lang w:val="en-US" w:eastAsia="en-US"/>
        </w:rPr>
        <w:t>NTN_enh</w:t>
      </w:r>
      <w:proofErr w:type="spellEnd"/>
      <w:r w:rsidR="00477EDF">
        <w:rPr>
          <w:rFonts w:eastAsiaTheme="minorEastAsia" w:cs="v5.0.0"/>
          <w:sz w:val="20"/>
          <w:lang w:val="en-US" w:eastAsia="en-US"/>
        </w:rPr>
        <w:t>-Core Rel-18 WI,</w:t>
      </w:r>
      <w:r>
        <w:rPr>
          <w:rFonts w:eastAsiaTheme="minorEastAsia" w:cs="v5.0.0"/>
          <w:sz w:val="20"/>
          <w:lang w:val="en-US" w:eastAsia="en-US"/>
        </w:rPr>
        <w:t xml:space="preserve"> the</w:t>
      </w:r>
      <w:r w:rsidR="00477EDF">
        <w:rPr>
          <w:rFonts w:eastAsiaTheme="minorEastAsia" w:cs="v5.0.0"/>
          <w:sz w:val="20"/>
          <w:lang w:val="en-US" w:eastAsia="en-US"/>
        </w:rPr>
        <w:t xml:space="preserve"> current </w:t>
      </w:r>
      <w:proofErr w:type="spellStart"/>
      <w:r w:rsidR="00477EDF">
        <w:rPr>
          <w:rFonts w:eastAsiaTheme="minorEastAsia" w:cs="v5.0.0"/>
          <w:sz w:val="20"/>
          <w:lang w:val="en-US" w:eastAsia="en-US"/>
        </w:rPr>
        <w:t>T</w:t>
      </w:r>
      <w:r>
        <w:rPr>
          <w:rFonts w:eastAsiaTheme="minorEastAsia" w:cs="v5.0.0"/>
          <w:sz w:val="20"/>
          <w:lang w:val="en-US" w:eastAsia="en-US"/>
        </w:rPr>
        <w:t>d</w:t>
      </w:r>
      <w:r w:rsidR="00477EDF">
        <w:rPr>
          <w:rFonts w:eastAsiaTheme="minorEastAsia" w:cs="v5.0.0"/>
          <w:sz w:val="20"/>
          <w:lang w:val="en-US" w:eastAsia="en-US"/>
        </w:rPr>
        <w:t>oc</w:t>
      </w:r>
      <w:proofErr w:type="spellEnd"/>
      <w:r w:rsidR="008A6446">
        <w:rPr>
          <w:rFonts w:eastAsiaTheme="minorEastAsia" w:cs="v5.0.0"/>
          <w:sz w:val="20"/>
          <w:lang w:val="en-US" w:eastAsia="en-US"/>
        </w:rPr>
        <w:t xml:space="preserve"> proposes</w:t>
      </w:r>
      <w:r w:rsidR="00477EDF">
        <w:rPr>
          <w:rFonts w:eastAsiaTheme="minorEastAsia" w:cs="v5.0.0"/>
          <w:sz w:val="20"/>
          <w:lang w:val="en-US" w:eastAsia="en-US"/>
        </w:rPr>
        <w:t xml:space="preserve"> </w:t>
      </w:r>
      <w:r>
        <w:rPr>
          <w:rFonts w:eastAsiaTheme="minorEastAsia" w:cs="v5.0.0"/>
          <w:sz w:val="20"/>
          <w:lang w:val="en-US" w:eastAsia="en-US"/>
        </w:rPr>
        <w:t xml:space="preserve">the following </w:t>
      </w:r>
      <w:r w:rsidR="00477EDF">
        <w:rPr>
          <w:rFonts w:eastAsiaTheme="minorEastAsia" w:cs="v5.0.0"/>
          <w:sz w:val="20"/>
          <w:lang w:val="en-US" w:eastAsia="en-US"/>
        </w:rPr>
        <w:t>for RAN4#105</w:t>
      </w:r>
      <w:r w:rsidR="008A6446">
        <w:rPr>
          <w:rFonts w:eastAsiaTheme="minorEastAsia" w:cs="v5.0.0"/>
          <w:sz w:val="20"/>
          <w:lang w:val="en-US" w:eastAsia="en-US"/>
        </w:rPr>
        <w:t>:</w:t>
      </w:r>
    </w:p>
    <w:p w14:paraId="2DE25C42" w14:textId="77777777" w:rsidR="008A6446" w:rsidRDefault="008A6446" w:rsidP="008A6446">
      <w:pPr>
        <w:rPr>
          <w:rFonts w:ascii="Arial" w:hAnsi="Arial" w:cs="Arial"/>
          <w:bCs/>
          <w:lang w:val="en-US" w:eastAsia="ja-JP"/>
        </w:rPr>
      </w:pPr>
      <w:r w:rsidRPr="009E62A2">
        <w:rPr>
          <w:rFonts w:ascii="Arial" w:hAnsi="Arial" w:cs="Arial"/>
          <w:b/>
          <w:lang w:val="en-US" w:eastAsia="ja-JP"/>
        </w:rPr>
        <w:t>Proposal</w:t>
      </w:r>
      <w:r>
        <w:rPr>
          <w:rFonts w:ascii="Arial" w:hAnsi="Arial" w:cs="Arial"/>
          <w:b/>
          <w:lang w:val="en-US" w:eastAsia="ja-JP"/>
        </w:rPr>
        <w:t xml:space="preserve"> 1</w:t>
      </w:r>
      <w:r w:rsidRPr="009E62A2">
        <w:rPr>
          <w:rFonts w:ascii="Arial" w:hAnsi="Arial" w:cs="Arial"/>
          <w:b/>
          <w:lang w:val="en-US" w:eastAsia="ja-JP"/>
        </w:rPr>
        <w:t xml:space="preserve">: </w:t>
      </w:r>
      <w:r>
        <w:rPr>
          <w:rFonts w:ascii="Arial" w:hAnsi="Arial" w:cs="Arial"/>
          <w:bCs/>
          <w:lang w:val="en-US" w:eastAsia="ja-JP"/>
        </w:rPr>
        <w:t>For the Ka-band Uplink NTN band definition, consider the following options:</w:t>
      </w:r>
    </w:p>
    <w:p w14:paraId="5FFA106A" w14:textId="3949E222" w:rsidR="008A6446" w:rsidRDefault="008A6446" w:rsidP="008A6446">
      <w:pPr>
        <w:pStyle w:val="ListParagraph"/>
        <w:numPr>
          <w:ilvl w:val="0"/>
          <w:numId w:val="8"/>
        </w:numPr>
        <w:ind w:firstLineChars="0"/>
        <w:rPr>
          <w:rFonts w:ascii="Arial" w:hAnsi="Arial" w:cs="Arial"/>
          <w:b/>
          <w:lang w:val="en-US" w:eastAsia="ja-JP"/>
        </w:rPr>
      </w:pPr>
      <w:r w:rsidRPr="005614BB">
        <w:rPr>
          <w:rFonts w:ascii="Arial" w:hAnsi="Arial" w:cs="Arial"/>
          <w:b/>
          <w:lang w:val="en-US" w:eastAsia="ja-JP"/>
        </w:rPr>
        <w:t>Option 1:</w:t>
      </w:r>
      <w:r>
        <w:rPr>
          <w:rFonts w:ascii="Arial" w:hAnsi="Arial" w:cs="Arial"/>
          <w:b/>
          <w:lang w:val="en-US" w:eastAsia="ja-JP"/>
        </w:rPr>
        <w:t xml:space="preserve"> </w:t>
      </w:r>
      <w:r>
        <w:rPr>
          <w:rFonts w:ascii="Arial" w:hAnsi="Arial" w:cs="Arial"/>
          <w:bCs/>
          <w:lang w:val="en-US" w:eastAsia="ja-JP"/>
        </w:rPr>
        <w:t xml:space="preserve">Define one NTN band covering the full harmonized Ka-band earth-to-space range of 27.5-30.0 GHz, with specific Network </w:t>
      </w:r>
      <w:r w:rsidR="008F2A9F">
        <w:rPr>
          <w:rFonts w:ascii="Arial" w:hAnsi="Arial" w:cs="Arial"/>
          <w:bCs/>
          <w:lang w:val="en-US" w:eastAsia="ja-JP"/>
        </w:rPr>
        <w:t>Signaling</w:t>
      </w:r>
      <w:r>
        <w:rPr>
          <w:rFonts w:ascii="Arial" w:hAnsi="Arial" w:cs="Arial"/>
          <w:bCs/>
          <w:lang w:val="en-US" w:eastAsia="ja-JP"/>
        </w:rPr>
        <w:t xml:space="preserve"> (NS) to address regional-specific requirements and restrictions</w:t>
      </w:r>
      <w:r w:rsidR="003A1CD8">
        <w:rPr>
          <w:rFonts w:ascii="Arial" w:hAnsi="Arial" w:cs="Arial"/>
          <w:bCs/>
          <w:lang w:val="en-US" w:eastAsia="ja-JP"/>
        </w:rPr>
        <w:t>.</w:t>
      </w:r>
      <w:r>
        <w:rPr>
          <w:rFonts w:ascii="Arial" w:hAnsi="Arial" w:cs="Arial"/>
          <w:bCs/>
          <w:lang w:val="en-US" w:eastAsia="ja-JP"/>
        </w:rPr>
        <w:t xml:space="preserve"> </w:t>
      </w:r>
    </w:p>
    <w:p w14:paraId="17549471" w14:textId="3B931151" w:rsidR="008A6446" w:rsidRPr="00247D64" w:rsidRDefault="00BD517C" w:rsidP="008A6446">
      <w:pPr>
        <w:pStyle w:val="ListParagraph"/>
        <w:numPr>
          <w:ilvl w:val="0"/>
          <w:numId w:val="8"/>
        </w:numPr>
        <w:ind w:firstLineChars="0"/>
        <w:rPr>
          <w:rFonts w:ascii="Arial" w:hAnsi="Arial" w:cs="Arial"/>
          <w:b/>
          <w:lang w:val="en-US" w:eastAsia="ja-JP"/>
        </w:rPr>
      </w:pPr>
      <w:r>
        <w:rPr>
          <w:rFonts w:ascii="Arial" w:hAnsi="Arial" w:cs="Arial"/>
          <w:b/>
          <w:lang w:val="en-US" w:eastAsia="ja-JP"/>
        </w:rPr>
        <w:t xml:space="preserve">Option </w:t>
      </w:r>
      <w:r w:rsidR="008F2A9F">
        <w:rPr>
          <w:rFonts w:ascii="Arial" w:hAnsi="Arial" w:cs="Arial"/>
          <w:b/>
          <w:lang w:val="en-US" w:eastAsia="ja-JP"/>
        </w:rPr>
        <w:t>2</w:t>
      </w:r>
      <w:r w:rsidR="008A6446">
        <w:rPr>
          <w:rFonts w:ascii="Arial" w:hAnsi="Arial" w:cs="Arial"/>
          <w:b/>
          <w:lang w:val="en-US" w:eastAsia="ja-JP"/>
        </w:rPr>
        <w:t xml:space="preserve">: </w:t>
      </w:r>
      <w:r w:rsidR="008A6446">
        <w:rPr>
          <w:rFonts w:ascii="Arial" w:hAnsi="Arial" w:cs="Arial"/>
          <w:bCs/>
          <w:lang w:val="en-US" w:eastAsia="ja-JP"/>
        </w:rPr>
        <w:t xml:space="preserve">Define three NTN bands for Ka-band Uplink. </w:t>
      </w:r>
    </w:p>
    <w:p w14:paraId="22CF760A" w14:textId="2E518BD2" w:rsidR="008A6446" w:rsidRPr="00247D64" w:rsidRDefault="008A6446" w:rsidP="008A6446">
      <w:pPr>
        <w:pStyle w:val="ListParagraph"/>
        <w:numPr>
          <w:ilvl w:val="1"/>
          <w:numId w:val="8"/>
        </w:numPr>
        <w:ind w:firstLineChars="0"/>
        <w:rPr>
          <w:rFonts w:ascii="Arial" w:hAnsi="Arial" w:cs="Arial"/>
          <w:b/>
          <w:lang w:val="en-US" w:eastAsia="ja-JP"/>
        </w:rPr>
      </w:pPr>
      <w:r>
        <w:rPr>
          <w:rFonts w:ascii="Arial" w:hAnsi="Arial" w:cs="Arial"/>
          <w:bCs/>
          <w:lang w:val="en-US" w:eastAsia="ja-JP"/>
        </w:rPr>
        <w:t xml:space="preserve">One band covering the full harmonized Ka-band earth-to-space range of 27.5-30.0 GHz applicable for Region 1, Region 3 and Region 2 countries </w:t>
      </w:r>
      <w:bookmarkStart w:id="2" w:name="_Hlk118721468"/>
      <w:r w:rsidR="00DD5E33">
        <w:rPr>
          <w:rFonts w:ascii="Arial" w:hAnsi="Arial" w:cs="Arial"/>
          <w:bCs/>
          <w:lang w:val="en-US" w:eastAsia="ja-JP"/>
        </w:rPr>
        <w:t>except</w:t>
      </w:r>
      <w:r w:rsidR="002D5BA8">
        <w:rPr>
          <w:rFonts w:ascii="Arial" w:hAnsi="Arial" w:cs="Arial"/>
          <w:bCs/>
          <w:lang w:val="en-US" w:eastAsia="ja-JP"/>
        </w:rPr>
        <w:t xml:space="preserve"> the United States</w:t>
      </w:r>
      <w:r>
        <w:rPr>
          <w:rFonts w:ascii="Arial" w:hAnsi="Arial" w:cs="Arial"/>
          <w:bCs/>
          <w:lang w:val="en-US" w:eastAsia="ja-JP"/>
        </w:rPr>
        <w:t xml:space="preserve"> </w:t>
      </w:r>
      <w:bookmarkEnd w:id="2"/>
    </w:p>
    <w:p w14:paraId="0BF01FF3" w14:textId="3450F0DA" w:rsidR="008A6446" w:rsidRPr="00247D64" w:rsidRDefault="008F2A9F" w:rsidP="008A6446">
      <w:pPr>
        <w:pStyle w:val="ListParagraph"/>
        <w:numPr>
          <w:ilvl w:val="1"/>
          <w:numId w:val="8"/>
        </w:numPr>
        <w:ind w:firstLineChars="0"/>
        <w:rPr>
          <w:rFonts w:ascii="Arial" w:hAnsi="Arial" w:cs="Arial"/>
          <w:b/>
          <w:lang w:val="en-US" w:eastAsia="ja-JP"/>
        </w:rPr>
      </w:pPr>
      <w:r>
        <w:rPr>
          <w:rFonts w:ascii="Arial" w:hAnsi="Arial" w:cs="Arial"/>
          <w:bCs/>
          <w:lang w:val="en-US" w:eastAsia="ja-JP"/>
        </w:rPr>
        <w:t xml:space="preserve">Additional </w:t>
      </w:r>
      <w:r w:rsidR="008A6446">
        <w:rPr>
          <w:rFonts w:ascii="Arial" w:hAnsi="Arial" w:cs="Arial"/>
          <w:bCs/>
          <w:lang w:val="en-US" w:eastAsia="ja-JP"/>
        </w:rPr>
        <w:t>two bands for the US</w:t>
      </w:r>
      <w:r w:rsidR="00996699">
        <w:rPr>
          <w:rFonts w:ascii="Arial" w:hAnsi="Arial" w:cs="Arial"/>
          <w:bCs/>
          <w:lang w:val="en-US" w:eastAsia="ja-JP"/>
        </w:rPr>
        <w:t xml:space="preserve"> </w:t>
      </w:r>
      <w:r w:rsidR="008A6446">
        <w:rPr>
          <w:rFonts w:ascii="Arial" w:hAnsi="Arial" w:cs="Arial"/>
          <w:bCs/>
          <w:lang w:val="en-US" w:eastAsia="ja-JP"/>
        </w:rPr>
        <w:t xml:space="preserve">market, </w:t>
      </w:r>
      <w:r w:rsidR="00BC7C1E">
        <w:rPr>
          <w:rFonts w:ascii="Arial" w:hAnsi="Arial" w:cs="Arial"/>
          <w:bCs/>
          <w:lang w:val="en-US" w:eastAsia="ja-JP"/>
        </w:rPr>
        <w:t xml:space="preserve">and countries deploying </w:t>
      </w:r>
      <w:r w:rsidR="00E27FD8">
        <w:rPr>
          <w:rFonts w:ascii="Arial" w:hAnsi="Arial" w:cs="Arial"/>
          <w:bCs/>
          <w:lang w:val="en-US" w:eastAsia="ja-JP"/>
        </w:rPr>
        <w:t xml:space="preserve">the same </w:t>
      </w:r>
      <w:r w:rsidR="00BC7C1E">
        <w:rPr>
          <w:rFonts w:ascii="Arial" w:hAnsi="Arial" w:cs="Arial"/>
          <w:bCs/>
          <w:lang w:val="en-US" w:eastAsia="ja-JP"/>
        </w:rPr>
        <w:t>assignments</w:t>
      </w:r>
      <w:r w:rsidR="006C1F0C">
        <w:rPr>
          <w:rFonts w:ascii="Arial" w:hAnsi="Arial" w:cs="Arial"/>
          <w:bCs/>
          <w:lang w:val="en-US" w:eastAsia="ja-JP"/>
        </w:rPr>
        <w:t>:</w:t>
      </w:r>
    </w:p>
    <w:p w14:paraId="1606573D" w14:textId="77777777" w:rsidR="008A6446" w:rsidRPr="00247D64" w:rsidRDefault="008A6446" w:rsidP="008A6446">
      <w:pPr>
        <w:pStyle w:val="ListParagraph"/>
        <w:numPr>
          <w:ilvl w:val="2"/>
          <w:numId w:val="8"/>
        </w:numPr>
        <w:ind w:firstLineChars="0"/>
        <w:rPr>
          <w:rFonts w:ascii="Arial" w:hAnsi="Arial" w:cs="Arial"/>
          <w:b/>
          <w:lang w:val="en-US" w:eastAsia="ja-JP"/>
        </w:rPr>
      </w:pPr>
      <w:r>
        <w:rPr>
          <w:rFonts w:ascii="Arial" w:hAnsi="Arial" w:cs="Arial"/>
          <w:bCs/>
          <w:lang w:val="en-US" w:eastAsia="ja-JP"/>
        </w:rPr>
        <w:t xml:space="preserve">one for the 27.5-28.35 GHz range, </w:t>
      </w:r>
    </w:p>
    <w:p w14:paraId="0C4D8E37" w14:textId="7C52B59C" w:rsidR="008A6446" w:rsidRPr="006665F9" w:rsidRDefault="008A6446" w:rsidP="008A6446">
      <w:pPr>
        <w:pStyle w:val="ListParagraph"/>
        <w:numPr>
          <w:ilvl w:val="2"/>
          <w:numId w:val="8"/>
        </w:numPr>
        <w:ind w:firstLineChars="0"/>
        <w:rPr>
          <w:rFonts w:ascii="Arial" w:hAnsi="Arial" w:cs="Arial"/>
          <w:b/>
          <w:lang w:val="en-US" w:eastAsia="ja-JP"/>
        </w:rPr>
      </w:pPr>
      <w:r>
        <w:rPr>
          <w:rFonts w:ascii="Arial" w:hAnsi="Arial" w:cs="Arial"/>
          <w:bCs/>
          <w:lang w:val="en-US" w:eastAsia="ja-JP"/>
        </w:rPr>
        <w:t xml:space="preserve">one for the 28.35-30.0 GHz range. </w:t>
      </w:r>
    </w:p>
    <w:p w14:paraId="4D360495" w14:textId="2034BAE2" w:rsidR="008F2A9F" w:rsidRDefault="008F2A9F">
      <w:pPr>
        <w:pStyle w:val="ListParagraph"/>
        <w:ind w:firstLineChars="0" w:firstLine="0"/>
        <w:rPr>
          <w:rFonts w:ascii="Arial" w:hAnsi="Arial" w:cs="Arial"/>
          <w:b/>
          <w:lang w:val="en-US" w:eastAsia="ja-JP"/>
        </w:rPr>
      </w:pPr>
    </w:p>
    <w:p w14:paraId="093712E3" w14:textId="22D458D4" w:rsidR="008F2A9F" w:rsidRPr="004C303D" w:rsidRDefault="007F54A1" w:rsidP="006665F9">
      <w:pPr>
        <w:pStyle w:val="ListParagraph"/>
        <w:ind w:left="852" w:firstLineChars="0" w:firstLine="0"/>
        <w:rPr>
          <w:rFonts w:ascii="Arial" w:hAnsi="Arial" w:cs="Arial"/>
          <w:b/>
          <w:lang w:val="en-US" w:eastAsia="ja-JP"/>
        </w:rPr>
      </w:pPr>
      <w:r w:rsidRPr="007F54A1">
        <w:rPr>
          <w:noProof/>
        </w:rPr>
        <w:t xml:space="preserve"> </w:t>
      </w:r>
      <w:r>
        <w:rPr>
          <w:noProof/>
        </w:rPr>
        <w:drawing>
          <wp:inline distT="0" distB="0" distL="0" distR="0" wp14:anchorId="28D3C71D" wp14:editId="562B5C07">
            <wp:extent cx="5394127" cy="1891665"/>
            <wp:effectExtent l="19050" t="19050" r="16510" b="1333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00314" cy="1893835"/>
                    </a:xfrm>
                    <a:prstGeom prst="rect">
                      <a:avLst/>
                    </a:prstGeom>
                    <a:ln>
                      <a:solidFill>
                        <a:schemeClr val="accent4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529D0AE5" w14:textId="4796371D" w:rsidR="004C303D" w:rsidRPr="004C303D" w:rsidRDefault="004C303D" w:rsidP="006665F9">
      <w:pPr>
        <w:pStyle w:val="ListParagraph"/>
        <w:ind w:left="720" w:firstLineChars="0" w:firstLine="0"/>
        <w:jc w:val="center"/>
        <w:rPr>
          <w:rFonts w:ascii="Arial" w:hAnsi="Arial" w:cs="Arial"/>
          <w:b/>
          <w:lang w:val="en-US" w:eastAsia="ja-JP"/>
        </w:rPr>
      </w:pPr>
      <w:r w:rsidRPr="004C303D">
        <w:rPr>
          <w:rFonts w:ascii="Arial" w:hAnsi="Arial" w:cs="Arial"/>
          <w:b/>
          <w:lang w:val="en-US" w:eastAsia="ja-JP"/>
        </w:rPr>
        <w:t>Figure: Example of Proposal 1</w:t>
      </w:r>
      <w:r w:rsidR="007B05DD">
        <w:rPr>
          <w:rFonts w:ascii="Arial" w:hAnsi="Arial" w:cs="Arial"/>
          <w:b/>
          <w:lang w:val="en-US" w:eastAsia="ja-JP"/>
        </w:rPr>
        <w:t xml:space="preserve"> -</w:t>
      </w:r>
      <w:r w:rsidRPr="004C303D">
        <w:rPr>
          <w:rFonts w:ascii="Arial" w:hAnsi="Arial" w:cs="Arial"/>
          <w:b/>
          <w:lang w:val="en-US" w:eastAsia="ja-JP"/>
        </w:rPr>
        <w:t xml:space="preserve"> Option </w:t>
      </w:r>
      <w:r w:rsidR="008F2A9F">
        <w:rPr>
          <w:rFonts w:ascii="Arial" w:hAnsi="Arial" w:cs="Arial"/>
          <w:b/>
          <w:lang w:val="en-US" w:eastAsia="ja-JP"/>
        </w:rPr>
        <w:t>2</w:t>
      </w:r>
    </w:p>
    <w:p w14:paraId="0C0E160A" w14:textId="77777777" w:rsidR="004C303D" w:rsidRDefault="004C303D" w:rsidP="006665F9">
      <w:pPr>
        <w:pStyle w:val="ListParagraph"/>
        <w:ind w:left="2160" w:firstLineChars="0" w:firstLine="0"/>
        <w:rPr>
          <w:rFonts w:ascii="Arial" w:hAnsi="Arial" w:cs="Arial"/>
          <w:b/>
          <w:lang w:val="en-US" w:eastAsia="ja-JP"/>
        </w:rPr>
      </w:pPr>
    </w:p>
    <w:p w14:paraId="1655794C" w14:textId="68CD2042" w:rsidR="008A6446" w:rsidRDefault="008A6446" w:rsidP="008A6446">
      <w:pPr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/>
          <w:b/>
          <w:lang w:val="en-US" w:eastAsia="ja-JP"/>
        </w:rPr>
        <w:t xml:space="preserve">Proposal 2: </w:t>
      </w:r>
      <w:r>
        <w:rPr>
          <w:rFonts w:ascii="Arial" w:hAnsi="Arial" w:cs="Arial"/>
          <w:bCs/>
          <w:lang w:val="en-US" w:eastAsia="ja-JP"/>
        </w:rPr>
        <w:t>For the Ka-band Downlink NTN band definition, define one NTN band covering the full harmonized Ka-band space-to-earth range of 17.7-20.</w:t>
      </w:r>
      <w:r w:rsidR="00BC7C1E">
        <w:rPr>
          <w:rFonts w:ascii="Arial" w:hAnsi="Arial" w:cs="Arial"/>
          <w:bCs/>
          <w:lang w:val="en-US" w:eastAsia="ja-JP"/>
        </w:rPr>
        <w:t>2</w:t>
      </w:r>
      <w:r>
        <w:rPr>
          <w:rFonts w:ascii="Arial" w:hAnsi="Arial" w:cs="Arial"/>
          <w:bCs/>
          <w:lang w:val="en-US" w:eastAsia="ja-JP"/>
        </w:rPr>
        <w:t xml:space="preserve"> GHz for Regions 1, 2 and 3.</w:t>
      </w:r>
    </w:p>
    <w:p w14:paraId="38306897" w14:textId="3E9F6F5D" w:rsidR="00C13EE3" w:rsidRDefault="008A6446" w:rsidP="008A6446">
      <w:pPr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/>
          <w:b/>
          <w:lang w:val="en-US" w:eastAsia="ja-JP"/>
        </w:rPr>
        <w:t xml:space="preserve">Proposal 3: </w:t>
      </w:r>
      <w:r>
        <w:rPr>
          <w:rFonts w:ascii="Arial" w:hAnsi="Arial" w:cs="Arial"/>
          <w:bCs/>
          <w:lang w:val="en-US" w:eastAsia="ja-JP"/>
        </w:rPr>
        <w:t xml:space="preserve">Any additional region or country-specific requirements can be addressed via additional Network </w:t>
      </w:r>
      <w:r w:rsidR="008F2A9F">
        <w:rPr>
          <w:rFonts w:ascii="Arial" w:hAnsi="Arial" w:cs="Arial"/>
          <w:bCs/>
          <w:lang w:val="en-US" w:eastAsia="ja-JP"/>
        </w:rPr>
        <w:t>Signaling</w:t>
      </w:r>
      <w:r>
        <w:rPr>
          <w:rFonts w:ascii="Arial" w:hAnsi="Arial" w:cs="Arial"/>
          <w:bCs/>
          <w:lang w:val="en-US" w:eastAsia="ja-JP"/>
        </w:rPr>
        <w:t xml:space="preserve"> (NS).</w:t>
      </w:r>
    </w:p>
    <w:p w14:paraId="4194B9FD" w14:textId="1A5F0442" w:rsidR="00820733" w:rsidRPr="00820733" w:rsidRDefault="00820733" w:rsidP="008A6446">
      <w:pPr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/>
          <w:b/>
          <w:lang w:val="en-US" w:eastAsia="ja-JP"/>
        </w:rPr>
        <w:t xml:space="preserve">Proposal 4: </w:t>
      </w:r>
      <w:r>
        <w:rPr>
          <w:rFonts w:ascii="Arial" w:hAnsi="Arial" w:cs="Arial"/>
          <w:bCs/>
          <w:lang w:val="en-US" w:eastAsia="ja-JP"/>
        </w:rPr>
        <w:t>FFS on whether</w:t>
      </w:r>
      <w:r w:rsidR="0072782E">
        <w:rPr>
          <w:rFonts w:ascii="Arial" w:hAnsi="Arial" w:cs="Arial"/>
          <w:bCs/>
          <w:lang w:val="en-US" w:eastAsia="ja-JP"/>
        </w:rPr>
        <w:t xml:space="preserve"> or not</w:t>
      </w:r>
      <w:r w:rsidR="009B6162">
        <w:rPr>
          <w:rFonts w:ascii="Arial" w:hAnsi="Arial" w:cs="Arial"/>
          <w:bCs/>
          <w:lang w:val="en-US" w:eastAsia="ja-JP"/>
        </w:rPr>
        <w:t xml:space="preserve"> NTN band definitions covering the</w:t>
      </w:r>
      <w:r>
        <w:rPr>
          <w:rFonts w:ascii="Arial" w:hAnsi="Arial" w:cs="Arial"/>
          <w:bCs/>
          <w:lang w:val="en-US" w:eastAsia="ja-JP"/>
        </w:rPr>
        <w:t xml:space="preserve"> satellite NTN Ka-band</w:t>
      </w:r>
      <w:r w:rsidR="009B6162">
        <w:rPr>
          <w:rFonts w:ascii="Arial" w:hAnsi="Arial" w:cs="Arial"/>
          <w:bCs/>
          <w:lang w:val="en-US" w:eastAsia="ja-JP"/>
        </w:rPr>
        <w:t xml:space="preserve"> should have </w:t>
      </w:r>
      <w:r w:rsidR="00807F71">
        <w:rPr>
          <w:rFonts w:ascii="Arial" w:hAnsi="Arial" w:cs="Arial"/>
          <w:bCs/>
          <w:lang w:val="en-US" w:eastAsia="ja-JP"/>
        </w:rPr>
        <w:t>fixed DL-UL duplex spacing</w:t>
      </w:r>
      <w:r w:rsidR="008E6572">
        <w:rPr>
          <w:rFonts w:ascii="Arial" w:hAnsi="Arial" w:cs="Arial"/>
          <w:bCs/>
          <w:lang w:val="en-US" w:eastAsia="ja-JP"/>
        </w:rPr>
        <w:t xml:space="preserve">, </w:t>
      </w:r>
      <w:r w:rsidR="00072FEA">
        <w:rPr>
          <w:rFonts w:ascii="Arial" w:hAnsi="Arial" w:cs="Arial"/>
          <w:bCs/>
          <w:lang w:val="en-US" w:eastAsia="ja-JP"/>
        </w:rPr>
        <w:t xml:space="preserve">or whether </w:t>
      </w:r>
      <w:r w:rsidR="00072FEA" w:rsidRPr="00072FEA">
        <w:rPr>
          <w:rFonts w:ascii="Arial" w:hAnsi="Arial" w:cs="Arial"/>
          <w:bCs/>
          <w:lang w:val="en-US" w:eastAsia="ja-JP"/>
        </w:rPr>
        <w:t xml:space="preserve">DL (space-to-Earth) and UL (Earth-to-space) pairing configurations </w:t>
      </w:r>
      <w:r w:rsidR="00072FEA">
        <w:rPr>
          <w:rFonts w:ascii="Arial" w:hAnsi="Arial" w:cs="Arial"/>
          <w:bCs/>
          <w:lang w:val="en-US" w:eastAsia="ja-JP"/>
        </w:rPr>
        <w:t>should</w:t>
      </w:r>
      <w:r w:rsidR="00072FEA" w:rsidRPr="00072FEA">
        <w:rPr>
          <w:rFonts w:ascii="Arial" w:hAnsi="Arial" w:cs="Arial"/>
          <w:bCs/>
          <w:lang w:val="en-US" w:eastAsia="ja-JP"/>
        </w:rPr>
        <w:t xml:space="preserve"> be </w:t>
      </w:r>
      <w:r w:rsidR="00612C49">
        <w:rPr>
          <w:rFonts w:ascii="Arial" w:hAnsi="Arial" w:cs="Arial"/>
          <w:bCs/>
          <w:lang w:val="en-US" w:eastAsia="ja-JP"/>
        </w:rPr>
        <w:t>kept flexible.</w:t>
      </w:r>
    </w:p>
    <w:p w14:paraId="53CB4961" w14:textId="4A0E94E4" w:rsidR="00477EDF" w:rsidRPr="00581BCB" w:rsidRDefault="00477EDF" w:rsidP="006F3972">
      <w:pPr>
        <w:pStyle w:val="Text"/>
        <w:rPr>
          <w:rFonts w:eastAsiaTheme="minorEastAsia" w:cs="v5.0.0"/>
          <w:sz w:val="20"/>
          <w:lang w:val="en-US" w:eastAsia="en-US"/>
        </w:rPr>
      </w:pPr>
    </w:p>
    <w:p w14:paraId="1EC381E3" w14:textId="3F2217D3" w:rsidR="00637D56" w:rsidRDefault="00637D56" w:rsidP="00637D56">
      <w:pPr>
        <w:pStyle w:val="Heading1"/>
        <w:rPr>
          <w:lang w:val="en-US" w:eastAsia="ja-JP"/>
        </w:rPr>
      </w:pPr>
      <w:r>
        <w:rPr>
          <w:lang w:val="en-US" w:eastAsia="ja-JP"/>
        </w:rPr>
        <w:t>Conclusion</w:t>
      </w:r>
    </w:p>
    <w:p w14:paraId="1EDF68EF" w14:textId="3764C313" w:rsidR="002D0ED4" w:rsidRDefault="009E62A2" w:rsidP="00B714A0">
      <w:pPr>
        <w:rPr>
          <w:rFonts w:ascii="Arial" w:hAnsi="Arial" w:cs="Arial"/>
          <w:bCs/>
          <w:lang w:val="en-US" w:eastAsia="ja-JP"/>
        </w:rPr>
      </w:pPr>
      <w:r w:rsidRPr="009E62A2">
        <w:rPr>
          <w:rFonts w:ascii="Arial" w:hAnsi="Arial" w:cs="Arial"/>
          <w:b/>
          <w:lang w:val="en-US" w:eastAsia="ja-JP"/>
        </w:rPr>
        <w:t>Proposal</w:t>
      </w:r>
      <w:r w:rsidR="0030650B">
        <w:rPr>
          <w:rFonts w:ascii="Arial" w:hAnsi="Arial" w:cs="Arial"/>
          <w:b/>
          <w:lang w:val="en-US" w:eastAsia="ja-JP"/>
        </w:rPr>
        <w:t xml:space="preserve"> 1</w:t>
      </w:r>
      <w:r w:rsidRPr="009E62A2">
        <w:rPr>
          <w:rFonts w:ascii="Arial" w:hAnsi="Arial" w:cs="Arial"/>
          <w:b/>
          <w:lang w:val="en-US" w:eastAsia="ja-JP"/>
        </w:rPr>
        <w:t xml:space="preserve">: </w:t>
      </w:r>
      <w:r w:rsidR="005614BB">
        <w:rPr>
          <w:rFonts w:ascii="Arial" w:hAnsi="Arial" w:cs="Arial"/>
          <w:bCs/>
          <w:lang w:val="en-US" w:eastAsia="ja-JP"/>
        </w:rPr>
        <w:t>For the</w:t>
      </w:r>
      <w:r w:rsidR="00B11149">
        <w:rPr>
          <w:rFonts w:ascii="Arial" w:hAnsi="Arial" w:cs="Arial"/>
          <w:bCs/>
          <w:lang w:val="en-US" w:eastAsia="ja-JP"/>
        </w:rPr>
        <w:t xml:space="preserve"> </w:t>
      </w:r>
      <w:r w:rsidR="005614BB">
        <w:rPr>
          <w:rFonts w:ascii="Arial" w:hAnsi="Arial" w:cs="Arial"/>
          <w:bCs/>
          <w:lang w:val="en-US" w:eastAsia="ja-JP"/>
        </w:rPr>
        <w:t>Ka</w:t>
      </w:r>
      <w:r w:rsidR="00AB4FE9">
        <w:rPr>
          <w:rFonts w:ascii="Arial" w:hAnsi="Arial" w:cs="Arial"/>
          <w:bCs/>
          <w:lang w:val="en-US" w:eastAsia="ja-JP"/>
        </w:rPr>
        <w:t>-</w:t>
      </w:r>
      <w:r w:rsidR="005614BB">
        <w:rPr>
          <w:rFonts w:ascii="Arial" w:hAnsi="Arial" w:cs="Arial"/>
          <w:bCs/>
          <w:lang w:val="en-US" w:eastAsia="ja-JP"/>
        </w:rPr>
        <w:t>band Uplink</w:t>
      </w:r>
      <w:r w:rsidR="00B11149">
        <w:rPr>
          <w:rFonts w:ascii="Arial" w:hAnsi="Arial" w:cs="Arial"/>
          <w:bCs/>
          <w:lang w:val="en-US" w:eastAsia="ja-JP"/>
        </w:rPr>
        <w:t xml:space="preserve"> NTN band definition</w:t>
      </w:r>
      <w:r w:rsidR="005614BB">
        <w:rPr>
          <w:rFonts w:ascii="Arial" w:hAnsi="Arial" w:cs="Arial"/>
          <w:bCs/>
          <w:lang w:val="en-US" w:eastAsia="ja-JP"/>
        </w:rPr>
        <w:t>, consider the following options:</w:t>
      </w:r>
    </w:p>
    <w:p w14:paraId="43DB8E70" w14:textId="7AA17A23" w:rsidR="005614BB" w:rsidRDefault="005614BB" w:rsidP="005614BB">
      <w:pPr>
        <w:pStyle w:val="ListParagraph"/>
        <w:numPr>
          <w:ilvl w:val="0"/>
          <w:numId w:val="8"/>
        </w:numPr>
        <w:ind w:firstLineChars="0"/>
        <w:rPr>
          <w:rFonts w:ascii="Arial" w:hAnsi="Arial" w:cs="Arial"/>
          <w:b/>
          <w:lang w:val="en-US" w:eastAsia="ja-JP"/>
        </w:rPr>
      </w:pPr>
      <w:r w:rsidRPr="005614BB">
        <w:rPr>
          <w:rFonts w:ascii="Arial" w:hAnsi="Arial" w:cs="Arial"/>
          <w:b/>
          <w:lang w:val="en-US" w:eastAsia="ja-JP"/>
        </w:rPr>
        <w:t>Option 1:</w:t>
      </w:r>
      <w:r w:rsidR="00976D4B">
        <w:rPr>
          <w:rFonts w:ascii="Arial" w:hAnsi="Arial" w:cs="Arial"/>
          <w:b/>
          <w:lang w:val="en-US" w:eastAsia="ja-JP"/>
        </w:rPr>
        <w:t xml:space="preserve"> </w:t>
      </w:r>
      <w:r w:rsidR="005544D8">
        <w:rPr>
          <w:rFonts w:ascii="Arial" w:hAnsi="Arial" w:cs="Arial"/>
          <w:bCs/>
          <w:lang w:val="en-US" w:eastAsia="ja-JP"/>
        </w:rPr>
        <w:t>Define one NTN band covering the full harmonized K</w:t>
      </w:r>
      <w:r w:rsidR="006D75E6">
        <w:rPr>
          <w:rFonts w:ascii="Arial" w:hAnsi="Arial" w:cs="Arial"/>
          <w:bCs/>
          <w:lang w:val="en-US" w:eastAsia="ja-JP"/>
        </w:rPr>
        <w:t>a</w:t>
      </w:r>
      <w:r w:rsidR="00AB4FE9">
        <w:rPr>
          <w:rFonts w:ascii="Arial" w:hAnsi="Arial" w:cs="Arial"/>
          <w:bCs/>
          <w:lang w:val="en-US" w:eastAsia="ja-JP"/>
        </w:rPr>
        <w:t>-</w:t>
      </w:r>
      <w:r w:rsidR="005544D8">
        <w:rPr>
          <w:rFonts w:ascii="Arial" w:hAnsi="Arial" w:cs="Arial"/>
          <w:bCs/>
          <w:lang w:val="en-US" w:eastAsia="ja-JP"/>
        </w:rPr>
        <w:t xml:space="preserve">band </w:t>
      </w:r>
      <w:r w:rsidR="006D75E6">
        <w:rPr>
          <w:rFonts w:ascii="Arial" w:hAnsi="Arial" w:cs="Arial"/>
          <w:bCs/>
          <w:lang w:val="en-US" w:eastAsia="ja-JP"/>
        </w:rPr>
        <w:t xml:space="preserve">earth-to-space range of 27.5-30.0 GHz, with specific Network </w:t>
      </w:r>
      <w:r w:rsidR="008F2A9F">
        <w:rPr>
          <w:rFonts w:ascii="Arial" w:hAnsi="Arial" w:cs="Arial"/>
          <w:bCs/>
          <w:lang w:val="en-US" w:eastAsia="ja-JP"/>
        </w:rPr>
        <w:t>Signaling</w:t>
      </w:r>
      <w:r w:rsidR="006D75E6">
        <w:rPr>
          <w:rFonts w:ascii="Arial" w:hAnsi="Arial" w:cs="Arial"/>
          <w:bCs/>
          <w:lang w:val="en-US" w:eastAsia="ja-JP"/>
        </w:rPr>
        <w:t xml:space="preserve"> (NS) to address regional-specific requirements and restrictions</w:t>
      </w:r>
      <w:r w:rsidR="00E92CD0">
        <w:rPr>
          <w:rFonts w:ascii="Arial" w:hAnsi="Arial" w:cs="Arial"/>
          <w:bCs/>
          <w:lang w:val="en-US" w:eastAsia="ja-JP"/>
        </w:rPr>
        <w:t>.</w:t>
      </w:r>
    </w:p>
    <w:p w14:paraId="7C769661" w14:textId="4BD2600F" w:rsidR="008A6446" w:rsidRPr="006665F9" w:rsidRDefault="005614BB" w:rsidP="005614BB">
      <w:pPr>
        <w:pStyle w:val="ListParagraph"/>
        <w:numPr>
          <w:ilvl w:val="0"/>
          <w:numId w:val="8"/>
        </w:numPr>
        <w:ind w:firstLineChars="0"/>
        <w:rPr>
          <w:rFonts w:ascii="Arial" w:hAnsi="Arial" w:cs="Arial"/>
          <w:b/>
          <w:lang w:val="en-US" w:eastAsia="ja-JP"/>
        </w:rPr>
      </w:pPr>
      <w:r>
        <w:rPr>
          <w:rFonts w:ascii="Arial" w:hAnsi="Arial" w:cs="Arial"/>
          <w:b/>
          <w:lang w:val="en-US" w:eastAsia="ja-JP"/>
        </w:rPr>
        <w:t xml:space="preserve">Option </w:t>
      </w:r>
      <w:r w:rsidR="008F2A9F">
        <w:rPr>
          <w:rFonts w:ascii="Arial" w:hAnsi="Arial" w:cs="Arial"/>
          <w:b/>
          <w:lang w:val="en-US" w:eastAsia="ja-JP"/>
        </w:rPr>
        <w:t>2</w:t>
      </w:r>
      <w:r>
        <w:rPr>
          <w:rFonts w:ascii="Arial" w:hAnsi="Arial" w:cs="Arial"/>
          <w:b/>
          <w:lang w:val="en-US" w:eastAsia="ja-JP"/>
        </w:rPr>
        <w:t>:</w:t>
      </w:r>
      <w:r w:rsidR="003D51F1">
        <w:rPr>
          <w:rFonts w:ascii="Arial" w:hAnsi="Arial" w:cs="Arial"/>
          <w:b/>
          <w:lang w:val="en-US" w:eastAsia="ja-JP"/>
        </w:rPr>
        <w:t xml:space="preserve"> </w:t>
      </w:r>
      <w:r w:rsidR="003D51F1">
        <w:rPr>
          <w:rFonts w:ascii="Arial" w:hAnsi="Arial" w:cs="Arial"/>
          <w:bCs/>
          <w:lang w:val="en-US" w:eastAsia="ja-JP"/>
        </w:rPr>
        <w:t>Define t</w:t>
      </w:r>
      <w:r w:rsidR="000C6700">
        <w:rPr>
          <w:rFonts w:ascii="Arial" w:hAnsi="Arial" w:cs="Arial"/>
          <w:bCs/>
          <w:lang w:val="en-US" w:eastAsia="ja-JP"/>
        </w:rPr>
        <w:t>h</w:t>
      </w:r>
      <w:r w:rsidR="001D3201">
        <w:rPr>
          <w:rFonts w:ascii="Arial" w:hAnsi="Arial" w:cs="Arial"/>
          <w:bCs/>
          <w:lang w:val="en-US" w:eastAsia="ja-JP"/>
        </w:rPr>
        <w:t>ree</w:t>
      </w:r>
      <w:r w:rsidR="003D51F1">
        <w:rPr>
          <w:rFonts w:ascii="Arial" w:hAnsi="Arial" w:cs="Arial"/>
          <w:bCs/>
          <w:lang w:val="en-US" w:eastAsia="ja-JP"/>
        </w:rPr>
        <w:t xml:space="preserve"> NTN bands</w:t>
      </w:r>
      <w:r w:rsidR="001D3201">
        <w:rPr>
          <w:rFonts w:ascii="Arial" w:hAnsi="Arial" w:cs="Arial"/>
          <w:bCs/>
          <w:lang w:val="en-US" w:eastAsia="ja-JP"/>
        </w:rPr>
        <w:t xml:space="preserve"> for Ka</w:t>
      </w:r>
      <w:r w:rsidR="00AB4FE9">
        <w:rPr>
          <w:rFonts w:ascii="Arial" w:hAnsi="Arial" w:cs="Arial"/>
          <w:bCs/>
          <w:lang w:val="en-US" w:eastAsia="ja-JP"/>
        </w:rPr>
        <w:t>-</w:t>
      </w:r>
      <w:r w:rsidR="001D3201">
        <w:rPr>
          <w:rFonts w:ascii="Arial" w:hAnsi="Arial" w:cs="Arial"/>
          <w:bCs/>
          <w:lang w:val="en-US" w:eastAsia="ja-JP"/>
        </w:rPr>
        <w:t>band Uplink</w:t>
      </w:r>
      <w:r w:rsidR="008861A4">
        <w:rPr>
          <w:rFonts w:ascii="Arial" w:hAnsi="Arial" w:cs="Arial"/>
          <w:bCs/>
          <w:lang w:val="en-US" w:eastAsia="ja-JP"/>
        </w:rPr>
        <w:t xml:space="preserve">. </w:t>
      </w:r>
    </w:p>
    <w:p w14:paraId="36D333E4" w14:textId="610835A5" w:rsidR="008A6446" w:rsidRPr="006665F9" w:rsidRDefault="008861A4" w:rsidP="006665F9">
      <w:pPr>
        <w:pStyle w:val="ListParagraph"/>
        <w:numPr>
          <w:ilvl w:val="1"/>
          <w:numId w:val="8"/>
        </w:numPr>
        <w:ind w:firstLineChars="0"/>
        <w:rPr>
          <w:rFonts w:ascii="Arial" w:hAnsi="Arial" w:cs="Arial"/>
          <w:b/>
          <w:lang w:val="en-US" w:eastAsia="ja-JP"/>
        </w:rPr>
      </w:pPr>
      <w:r>
        <w:rPr>
          <w:rFonts w:ascii="Arial" w:hAnsi="Arial" w:cs="Arial"/>
          <w:bCs/>
          <w:lang w:val="en-US" w:eastAsia="ja-JP"/>
        </w:rPr>
        <w:lastRenderedPageBreak/>
        <w:t>One band covering the full harmonized Ka</w:t>
      </w:r>
      <w:r w:rsidR="00AB4FE9">
        <w:rPr>
          <w:rFonts w:ascii="Arial" w:hAnsi="Arial" w:cs="Arial"/>
          <w:bCs/>
          <w:lang w:val="en-US" w:eastAsia="ja-JP"/>
        </w:rPr>
        <w:t>-</w:t>
      </w:r>
      <w:r>
        <w:rPr>
          <w:rFonts w:ascii="Arial" w:hAnsi="Arial" w:cs="Arial"/>
          <w:bCs/>
          <w:lang w:val="en-US" w:eastAsia="ja-JP"/>
        </w:rPr>
        <w:t>band earth-to-space range of 27.</w:t>
      </w:r>
      <w:r w:rsidR="00841064">
        <w:rPr>
          <w:rFonts w:ascii="Arial" w:hAnsi="Arial" w:cs="Arial"/>
          <w:bCs/>
          <w:lang w:val="en-US" w:eastAsia="ja-JP"/>
        </w:rPr>
        <w:t>5-30.0 GHz applicable for Region</w:t>
      </w:r>
      <w:r w:rsidR="00BC7C1E">
        <w:rPr>
          <w:rFonts w:ascii="Arial" w:hAnsi="Arial" w:cs="Arial"/>
          <w:bCs/>
          <w:lang w:val="en-US" w:eastAsia="ja-JP"/>
        </w:rPr>
        <w:t xml:space="preserve"> </w:t>
      </w:r>
      <w:r w:rsidR="00841064">
        <w:rPr>
          <w:rFonts w:ascii="Arial" w:hAnsi="Arial" w:cs="Arial"/>
          <w:bCs/>
          <w:lang w:val="en-US" w:eastAsia="ja-JP"/>
        </w:rPr>
        <w:t xml:space="preserve">1, Region 3 and Region 2 countries </w:t>
      </w:r>
      <w:r w:rsidR="00E92CD0" w:rsidRPr="00E92CD0">
        <w:rPr>
          <w:rFonts w:ascii="Arial" w:hAnsi="Arial" w:cs="Arial"/>
          <w:bCs/>
          <w:lang w:val="en-US" w:eastAsia="ja-JP"/>
        </w:rPr>
        <w:t xml:space="preserve">except the United States </w:t>
      </w:r>
      <w:r w:rsidR="00515173">
        <w:rPr>
          <w:rFonts w:ascii="Arial" w:hAnsi="Arial" w:cs="Arial"/>
          <w:bCs/>
          <w:lang w:val="en-US" w:eastAsia="ja-JP"/>
        </w:rPr>
        <w:t xml:space="preserve"> </w:t>
      </w:r>
    </w:p>
    <w:p w14:paraId="7844D3B5" w14:textId="12FED5C2" w:rsidR="008A6446" w:rsidRPr="006665F9" w:rsidRDefault="00BC7C1E" w:rsidP="006665F9">
      <w:pPr>
        <w:pStyle w:val="ListParagraph"/>
        <w:numPr>
          <w:ilvl w:val="1"/>
          <w:numId w:val="8"/>
        </w:numPr>
        <w:ind w:firstLineChars="0"/>
        <w:rPr>
          <w:rFonts w:ascii="Arial" w:hAnsi="Arial" w:cs="Arial"/>
          <w:b/>
          <w:lang w:val="en-US" w:eastAsia="ja-JP"/>
        </w:rPr>
      </w:pPr>
      <w:r>
        <w:rPr>
          <w:rFonts w:ascii="Arial" w:hAnsi="Arial" w:cs="Arial"/>
          <w:bCs/>
          <w:lang w:val="en-US" w:eastAsia="ja-JP"/>
        </w:rPr>
        <w:t>Additional two</w:t>
      </w:r>
      <w:r w:rsidR="00515173">
        <w:rPr>
          <w:rFonts w:ascii="Arial" w:hAnsi="Arial" w:cs="Arial"/>
          <w:bCs/>
          <w:lang w:val="en-US" w:eastAsia="ja-JP"/>
        </w:rPr>
        <w:t xml:space="preserve"> bands</w:t>
      </w:r>
      <w:r w:rsidR="00BE73E9">
        <w:rPr>
          <w:rFonts w:ascii="Arial" w:hAnsi="Arial" w:cs="Arial"/>
          <w:bCs/>
          <w:lang w:val="en-US" w:eastAsia="ja-JP"/>
        </w:rPr>
        <w:t xml:space="preserve"> for the US/FCC market, </w:t>
      </w:r>
      <w:r>
        <w:rPr>
          <w:rFonts w:ascii="Arial" w:hAnsi="Arial" w:cs="Arial"/>
          <w:bCs/>
          <w:lang w:val="en-US" w:eastAsia="ja-JP"/>
        </w:rPr>
        <w:t xml:space="preserve">and countries deploying </w:t>
      </w:r>
      <w:r w:rsidR="005C21C2">
        <w:rPr>
          <w:rFonts w:ascii="Arial" w:hAnsi="Arial" w:cs="Arial"/>
          <w:bCs/>
          <w:lang w:val="en-US" w:eastAsia="ja-JP"/>
        </w:rPr>
        <w:t>the same</w:t>
      </w:r>
      <w:r>
        <w:rPr>
          <w:rFonts w:ascii="Arial" w:hAnsi="Arial" w:cs="Arial"/>
          <w:bCs/>
          <w:lang w:val="en-US" w:eastAsia="ja-JP"/>
        </w:rPr>
        <w:t xml:space="preserve"> assignments</w:t>
      </w:r>
      <w:r w:rsidR="00C13EE3">
        <w:rPr>
          <w:rFonts w:ascii="Arial" w:hAnsi="Arial" w:cs="Arial"/>
          <w:bCs/>
          <w:lang w:val="en-US" w:eastAsia="ja-JP"/>
        </w:rPr>
        <w:t>:</w:t>
      </w:r>
    </w:p>
    <w:p w14:paraId="1823F745" w14:textId="77777777" w:rsidR="008A6446" w:rsidRPr="006665F9" w:rsidRDefault="00BE73E9" w:rsidP="006665F9">
      <w:pPr>
        <w:pStyle w:val="ListParagraph"/>
        <w:numPr>
          <w:ilvl w:val="2"/>
          <w:numId w:val="8"/>
        </w:numPr>
        <w:ind w:firstLineChars="0"/>
        <w:rPr>
          <w:rFonts w:ascii="Arial" w:hAnsi="Arial" w:cs="Arial"/>
          <w:b/>
          <w:lang w:val="en-US" w:eastAsia="ja-JP"/>
        </w:rPr>
      </w:pPr>
      <w:r>
        <w:rPr>
          <w:rFonts w:ascii="Arial" w:hAnsi="Arial" w:cs="Arial"/>
          <w:bCs/>
          <w:lang w:val="en-US" w:eastAsia="ja-JP"/>
        </w:rPr>
        <w:t xml:space="preserve">one for the 27.5-28.35 GHz range, </w:t>
      </w:r>
    </w:p>
    <w:p w14:paraId="3D7C8660" w14:textId="555B2CA5" w:rsidR="005614BB" w:rsidRPr="006665F9" w:rsidRDefault="00BE73E9" w:rsidP="006665F9">
      <w:pPr>
        <w:pStyle w:val="ListParagraph"/>
        <w:numPr>
          <w:ilvl w:val="2"/>
          <w:numId w:val="8"/>
        </w:numPr>
        <w:ind w:firstLineChars="0"/>
        <w:rPr>
          <w:rFonts w:ascii="Arial" w:hAnsi="Arial" w:cs="Arial"/>
          <w:b/>
          <w:lang w:val="en-US" w:eastAsia="ja-JP"/>
        </w:rPr>
      </w:pPr>
      <w:r>
        <w:rPr>
          <w:rFonts w:ascii="Arial" w:hAnsi="Arial" w:cs="Arial"/>
          <w:bCs/>
          <w:lang w:val="en-US" w:eastAsia="ja-JP"/>
        </w:rPr>
        <w:t>one for the 28.35-30.0 GHz range</w:t>
      </w:r>
      <w:r w:rsidR="00674770">
        <w:rPr>
          <w:rFonts w:ascii="Arial" w:hAnsi="Arial" w:cs="Arial"/>
          <w:bCs/>
          <w:lang w:val="en-US" w:eastAsia="ja-JP"/>
        </w:rPr>
        <w:t xml:space="preserve">. </w:t>
      </w:r>
    </w:p>
    <w:p w14:paraId="12B31CE4" w14:textId="484D21D0" w:rsidR="004C303D" w:rsidRDefault="000F48D6" w:rsidP="006665F9">
      <w:pPr>
        <w:ind w:left="284"/>
        <w:jc w:val="center"/>
        <w:rPr>
          <w:rFonts w:ascii="Arial" w:hAnsi="Arial" w:cs="Arial"/>
          <w:b/>
          <w:lang w:val="en-US" w:eastAsia="ja-JP"/>
        </w:rPr>
      </w:pPr>
      <w:r w:rsidRPr="000F48D6">
        <w:rPr>
          <w:noProof/>
        </w:rPr>
        <w:t xml:space="preserve"> </w:t>
      </w:r>
      <w:r w:rsidR="007F54A1">
        <w:rPr>
          <w:noProof/>
        </w:rPr>
        <w:drawing>
          <wp:inline distT="0" distB="0" distL="0" distR="0" wp14:anchorId="776FF93B" wp14:editId="1DB93E5D">
            <wp:extent cx="5394127" cy="1891665"/>
            <wp:effectExtent l="19050" t="19050" r="16510" b="1333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00314" cy="1893835"/>
                    </a:xfrm>
                    <a:prstGeom prst="rect">
                      <a:avLst/>
                    </a:prstGeom>
                    <a:ln>
                      <a:solidFill>
                        <a:schemeClr val="accent4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4F612FF4" w14:textId="4A331C3C" w:rsidR="004C303D" w:rsidRDefault="004C303D">
      <w:pPr>
        <w:jc w:val="center"/>
        <w:rPr>
          <w:rFonts w:ascii="Arial" w:hAnsi="Arial" w:cs="Arial"/>
          <w:b/>
          <w:lang w:val="en-US" w:eastAsia="ja-JP"/>
        </w:rPr>
      </w:pPr>
      <w:r>
        <w:rPr>
          <w:rFonts w:ascii="Arial" w:hAnsi="Arial" w:cs="Arial"/>
          <w:b/>
          <w:lang w:val="en-US" w:eastAsia="ja-JP"/>
        </w:rPr>
        <w:t>Figure: Example of Proposal 1</w:t>
      </w:r>
      <w:r w:rsidR="007B05DD">
        <w:rPr>
          <w:rFonts w:ascii="Arial" w:hAnsi="Arial" w:cs="Arial"/>
          <w:b/>
          <w:lang w:val="en-US" w:eastAsia="ja-JP"/>
        </w:rPr>
        <w:t xml:space="preserve"> </w:t>
      </w:r>
      <w:r w:rsidR="00612C49">
        <w:rPr>
          <w:rFonts w:ascii="Arial" w:hAnsi="Arial" w:cs="Arial"/>
          <w:b/>
          <w:lang w:val="en-US" w:eastAsia="ja-JP"/>
        </w:rPr>
        <w:t>–</w:t>
      </w:r>
      <w:r>
        <w:rPr>
          <w:rFonts w:ascii="Arial" w:hAnsi="Arial" w:cs="Arial"/>
          <w:b/>
          <w:lang w:val="en-US" w:eastAsia="ja-JP"/>
        </w:rPr>
        <w:t xml:space="preserve"> Option </w:t>
      </w:r>
      <w:r w:rsidR="008F2A9F">
        <w:rPr>
          <w:rFonts w:ascii="Arial" w:hAnsi="Arial" w:cs="Arial"/>
          <w:b/>
          <w:lang w:val="en-US" w:eastAsia="ja-JP"/>
        </w:rPr>
        <w:t>2</w:t>
      </w:r>
    </w:p>
    <w:p w14:paraId="7693A948" w14:textId="77777777" w:rsidR="007F54A1" w:rsidRPr="006665F9" w:rsidRDefault="007F54A1" w:rsidP="006665F9">
      <w:pPr>
        <w:jc w:val="center"/>
        <w:rPr>
          <w:rFonts w:ascii="Arial" w:hAnsi="Arial" w:cs="Arial"/>
          <w:b/>
          <w:lang w:val="en-US" w:eastAsia="ja-JP"/>
        </w:rPr>
      </w:pPr>
    </w:p>
    <w:p w14:paraId="6B680C54" w14:textId="26249825" w:rsidR="007A7688" w:rsidRDefault="005614BB" w:rsidP="00A93899">
      <w:pPr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/>
          <w:b/>
          <w:lang w:val="en-US" w:eastAsia="ja-JP"/>
        </w:rPr>
        <w:t>Proposal</w:t>
      </w:r>
      <w:r w:rsidR="0030650B">
        <w:rPr>
          <w:rFonts w:ascii="Arial" w:hAnsi="Arial" w:cs="Arial"/>
          <w:b/>
          <w:lang w:val="en-US" w:eastAsia="ja-JP"/>
        </w:rPr>
        <w:t xml:space="preserve"> 2</w:t>
      </w:r>
      <w:r w:rsidR="00B11149">
        <w:rPr>
          <w:rFonts w:ascii="Arial" w:hAnsi="Arial" w:cs="Arial"/>
          <w:b/>
          <w:lang w:val="en-US" w:eastAsia="ja-JP"/>
        </w:rPr>
        <w:t xml:space="preserve">: </w:t>
      </w:r>
      <w:r w:rsidR="00B11149">
        <w:rPr>
          <w:rFonts w:ascii="Arial" w:hAnsi="Arial" w:cs="Arial"/>
          <w:bCs/>
          <w:lang w:val="en-US" w:eastAsia="ja-JP"/>
        </w:rPr>
        <w:t>For the Ka</w:t>
      </w:r>
      <w:r w:rsidR="00AB4FE9">
        <w:rPr>
          <w:rFonts w:ascii="Arial" w:hAnsi="Arial" w:cs="Arial"/>
          <w:bCs/>
          <w:lang w:val="en-US" w:eastAsia="ja-JP"/>
        </w:rPr>
        <w:t>-</w:t>
      </w:r>
      <w:r w:rsidR="00B11149">
        <w:rPr>
          <w:rFonts w:ascii="Arial" w:hAnsi="Arial" w:cs="Arial"/>
          <w:bCs/>
          <w:lang w:val="en-US" w:eastAsia="ja-JP"/>
        </w:rPr>
        <w:t>band Downlink</w:t>
      </w:r>
      <w:r w:rsidR="0063179B">
        <w:rPr>
          <w:rFonts w:ascii="Arial" w:hAnsi="Arial" w:cs="Arial"/>
          <w:bCs/>
          <w:lang w:val="en-US" w:eastAsia="ja-JP"/>
        </w:rPr>
        <w:t xml:space="preserve"> NTN</w:t>
      </w:r>
      <w:r w:rsidR="00B11149">
        <w:rPr>
          <w:rFonts w:ascii="Arial" w:hAnsi="Arial" w:cs="Arial"/>
          <w:bCs/>
          <w:lang w:val="en-US" w:eastAsia="ja-JP"/>
        </w:rPr>
        <w:t xml:space="preserve"> band definition, </w:t>
      </w:r>
      <w:r w:rsidR="00A93899">
        <w:rPr>
          <w:rFonts w:ascii="Arial" w:hAnsi="Arial" w:cs="Arial"/>
          <w:bCs/>
          <w:lang w:val="en-US" w:eastAsia="ja-JP"/>
        </w:rPr>
        <w:t>define one NTN band covering the full</w:t>
      </w:r>
      <w:r w:rsidR="0037415A">
        <w:rPr>
          <w:rFonts w:ascii="Arial" w:hAnsi="Arial" w:cs="Arial"/>
          <w:bCs/>
          <w:lang w:val="en-US" w:eastAsia="ja-JP"/>
        </w:rPr>
        <w:t xml:space="preserve"> harmonized Ka</w:t>
      </w:r>
      <w:r w:rsidR="00AB4FE9">
        <w:rPr>
          <w:rFonts w:ascii="Arial" w:hAnsi="Arial" w:cs="Arial"/>
          <w:bCs/>
          <w:lang w:val="en-US" w:eastAsia="ja-JP"/>
        </w:rPr>
        <w:t>-</w:t>
      </w:r>
      <w:r w:rsidR="0037415A">
        <w:rPr>
          <w:rFonts w:ascii="Arial" w:hAnsi="Arial" w:cs="Arial"/>
          <w:bCs/>
          <w:lang w:val="en-US" w:eastAsia="ja-JP"/>
        </w:rPr>
        <w:t>band space-to-earth</w:t>
      </w:r>
      <w:r w:rsidR="005544D8">
        <w:rPr>
          <w:rFonts w:ascii="Arial" w:hAnsi="Arial" w:cs="Arial"/>
          <w:bCs/>
          <w:lang w:val="en-US" w:eastAsia="ja-JP"/>
        </w:rPr>
        <w:t xml:space="preserve"> range</w:t>
      </w:r>
      <w:r w:rsidR="006D75E6">
        <w:rPr>
          <w:rFonts w:ascii="Arial" w:hAnsi="Arial" w:cs="Arial"/>
          <w:bCs/>
          <w:lang w:val="en-US" w:eastAsia="ja-JP"/>
        </w:rPr>
        <w:t xml:space="preserve"> of 17.7-20.</w:t>
      </w:r>
      <w:r w:rsidR="00BC7C1E">
        <w:rPr>
          <w:rFonts w:ascii="Arial" w:hAnsi="Arial" w:cs="Arial"/>
          <w:bCs/>
          <w:lang w:val="en-US" w:eastAsia="ja-JP"/>
        </w:rPr>
        <w:t>2</w:t>
      </w:r>
      <w:r w:rsidR="006D75E6">
        <w:rPr>
          <w:rFonts w:ascii="Arial" w:hAnsi="Arial" w:cs="Arial"/>
          <w:bCs/>
          <w:lang w:val="en-US" w:eastAsia="ja-JP"/>
        </w:rPr>
        <w:t xml:space="preserve"> GHz</w:t>
      </w:r>
      <w:r w:rsidR="0037415A">
        <w:rPr>
          <w:rFonts w:ascii="Arial" w:hAnsi="Arial" w:cs="Arial"/>
          <w:bCs/>
          <w:lang w:val="en-US" w:eastAsia="ja-JP"/>
        </w:rPr>
        <w:t xml:space="preserve"> for Regions 1, 2 and 3.</w:t>
      </w:r>
    </w:p>
    <w:p w14:paraId="0DF6A34E" w14:textId="64ED7E1C" w:rsidR="00674770" w:rsidRDefault="00674770" w:rsidP="00A93899">
      <w:pPr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/>
          <w:b/>
          <w:lang w:val="en-US" w:eastAsia="ja-JP"/>
        </w:rPr>
        <w:t>Proposal</w:t>
      </w:r>
      <w:r w:rsidR="0030650B">
        <w:rPr>
          <w:rFonts w:ascii="Arial" w:hAnsi="Arial" w:cs="Arial"/>
          <w:b/>
          <w:lang w:val="en-US" w:eastAsia="ja-JP"/>
        </w:rPr>
        <w:t xml:space="preserve"> 3</w:t>
      </w:r>
      <w:r>
        <w:rPr>
          <w:rFonts w:ascii="Arial" w:hAnsi="Arial" w:cs="Arial"/>
          <w:b/>
          <w:lang w:val="en-US" w:eastAsia="ja-JP"/>
        </w:rPr>
        <w:t xml:space="preserve">: </w:t>
      </w:r>
      <w:r>
        <w:rPr>
          <w:rFonts w:ascii="Arial" w:hAnsi="Arial" w:cs="Arial"/>
          <w:bCs/>
          <w:lang w:val="en-US" w:eastAsia="ja-JP"/>
        </w:rPr>
        <w:t xml:space="preserve">Any additional region or country-specific requirements can be addressed via additional Network </w:t>
      </w:r>
      <w:r w:rsidR="008F2A9F">
        <w:rPr>
          <w:rFonts w:ascii="Arial" w:hAnsi="Arial" w:cs="Arial"/>
          <w:bCs/>
          <w:lang w:val="en-US" w:eastAsia="ja-JP"/>
        </w:rPr>
        <w:t>Signaling</w:t>
      </w:r>
      <w:r>
        <w:rPr>
          <w:rFonts w:ascii="Arial" w:hAnsi="Arial" w:cs="Arial"/>
          <w:bCs/>
          <w:lang w:val="en-US" w:eastAsia="ja-JP"/>
        </w:rPr>
        <w:t xml:space="preserve"> (NS)</w:t>
      </w:r>
      <w:r w:rsidR="000C1DAD">
        <w:rPr>
          <w:rFonts w:ascii="Arial" w:hAnsi="Arial" w:cs="Arial"/>
          <w:bCs/>
          <w:lang w:val="en-US" w:eastAsia="ja-JP"/>
        </w:rPr>
        <w:t>.</w:t>
      </w:r>
    </w:p>
    <w:p w14:paraId="6E4C4476" w14:textId="1AA6A297" w:rsidR="001F529B" w:rsidRPr="00674770" w:rsidRDefault="001F529B" w:rsidP="00A93899">
      <w:pPr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/>
          <w:b/>
          <w:lang w:val="en-US" w:eastAsia="ja-JP"/>
        </w:rPr>
        <w:t xml:space="preserve">Proposal 4: </w:t>
      </w:r>
      <w:r>
        <w:rPr>
          <w:rFonts w:ascii="Arial" w:hAnsi="Arial" w:cs="Arial"/>
          <w:bCs/>
          <w:lang w:val="en-US" w:eastAsia="ja-JP"/>
        </w:rPr>
        <w:t xml:space="preserve">FFS on whether </w:t>
      </w:r>
      <w:r w:rsidR="00F37C59">
        <w:rPr>
          <w:rFonts w:ascii="Arial" w:hAnsi="Arial" w:cs="Arial"/>
          <w:bCs/>
          <w:lang w:val="en-US" w:eastAsia="ja-JP"/>
        </w:rPr>
        <w:t xml:space="preserve">or not </w:t>
      </w:r>
      <w:r>
        <w:rPr>
          <w:rFonts w:ascii="Arial" w:hAnsi="Arial" w:cs="Arial"/>
          <w:bCs/>
          <w:lang w:val="en-US" w:eastAsia="ja-JP"/>
        </w:rPr>
        <w:t xml:space="preserve">NTN band definitions covering the satellite NTN Ka-band should have </w:t>
      </w:r>
      <w:r w:rsidR="006665F9">
        <w:rPr>
          <w:rFonts w:ascii="Arial" w:hAnsi="Arial" w:cs="Arial"/>
          <w:bCs/>
          <w:lang w:val="en-US" w:eastAsia="ja-JP"/>
        </w:rPr>
        <w:t>fixed DL-UL duplex spacing</w:t>
      </w:r>
      <w:r w:rsidR="00612C49">
        <w:rPr>
          <w:rFonts w:ascii="Arial" w:hAnsi="Arial" w:cs="Arial"/>
          <w:bCs/>
          <w:lang w:val="en-US" w:eastAsia="ja-JP"/>
        </w:rPr>
        <w:t xml:space="preserve">, or whether </w:t>
      </w:r>
      <w:r w:rsidR="00612C49" w:rsidRPr="00072FEA">
        <w:rPr>
          <w:rFonts w:ascii="Arial" w:hAnsi="Arial" w:cs="Arial"/>
          <w:bCs/>
          <w:lang w:val="en-US" w:eastAsia="ja-JP"/>
        </w:rPr>
        <w:t xml:space="preserve">DL (space-to-Earth) and UL (Earth-to-space) pairing configurations </w:t>
      </w:r>
      <w:r w:rsidR="00612C49">
        <w:rPr>
          <w:rFonts w:ascii="Arial" w:hAnsi="Arial" w:cs="Arial"/>
          <w:bCs/>
          <w:lang w:val="en-US" w:eastAsia="ja-JP"/>
        </w:rPr>
        <w:t>should</w:t>
      </w:r>
      <w:r w:rsidR="00612C49" w:rsidRPr="00072FEA">
        <w:rPr>
          <w:rFonts w:ascii="Arial" w:hAnsi="Arial" w:cs="Arial"/>
          <w:bCs/>
          <w:lang w:val="en-US" w:eastAsia="ja-JP"/>
        </w:rPr>
        <w:t xml:space="preserve"> be </w:t>
      </w:r>
      <w:r w:rsidR="00612C49">
        <w:rPr>
          <w:rFonts w:ascii="Arial" w:hAnsi="Arial" w:cs="Arial"/>
          <w:bCs/>
          <w:lang w:val="en-US" w:eastAsia="ja-JP"/>
        </w:rPr>
        <w:t>kept flexible.</w:t>
      </w:r>
    </w:p>
    <w:sectPr w:rsidR="001F529B" w:rsidRPr="00674770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E6C60" w14:textId="77777777" w:rsidR="00BC6D14" w:rsidRDefault="00BC6D14" w:rsidP="00D7424B">
      <w:pPr>
        <w:spacing w:after="0" w:line="240" w:lineRule="auto"/>
      </w:pPr>
      <w:r>
        <w:separator/>
      </w:r>
    </w:p>
  </w:endnote>
  <w:endnote w:type="continuationSeparator" w:id="0">
    <w:p w14:paraId="52396C49" w14:textId="77777777" w:rsidR="00BC6D14" w:rsidRDefault="00BC6D14" w:rsidP="00D74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FB269" w14:textId="77777777" w:rsidR="00BC6D14" w:rsidRDefault="00BC6D14" w:rsidP="00D7424B">
      <w:pPr>
        <w:spacing w:after="0" w:line="240" w:lineRule="auto"/>
      </w:pPr>
      <w:r>
        <w:separator/>
      </w:r>
    </w:p>
  </w:footnote>
  <w:footnote w:type="continuationSeparator" w:id="0">
    <w:p w14:paraId="2A5D447D" w14:textId="77777777" w:rsidR="00BC6D14" w:rsidRDefault="00BC6D14" w:rsidP="00D742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C68DE"/>
    <w:multiLevelType w:val="hybridMultilevel"/>
    <w:tmpl w:val="F3FCCAAA"/>
    <w:lvl w:ilvl="0" w:tplc="990AB218">
      <w:start w:val="2"/>
      <w:numFmt w:val="decimal"/>
      <w:lvlText w:val="%1."/>
      <w:lvlJc w:val="left"/>
      <w:pPr>
        <w:ind w:left="15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34" w:hanging="360"/>
      </w:pPr>
    </w:lvl>
    <w:lvl w:ilvl="2" w:tplc="040C001B" w:tentative="1">
      <w:start w:val="1"/>
      <w:numFmt w:val="lowerRoman"/>
      <w:lvlText w:val="%3."/>
      <w:lvlJc w:val="right"/>
      <w:pPr>
        <w:ind w:left="2954" w:hanging="180"/>
      </w:pPr>
    </w:lvl>
    <w:lvl w:ilvl="3" w:tplc="040C000F" w:tentative="1">
      <w:start w:val="1"/>
      <w:numFmt w:val="decimal"/>
      <w:lvlText w:val="%4."/>
      <w:lvlJc w:val="left"/>
      <w:pPr>
        <w:ind w:left="3674" w:hanging="360"/>
      </w:pPr>
    </w:lvl>
    <w:lvl w:ilvl="4" w:tplc="040C0019" w:tentative="1">
      <w:start w:val="1"/>
      <w:numFmt w:val="lowerLetter"/>
      <w:lvlText w:val="%5."/>
      <w:lvlJc w:val="left"/>
      <w:pPr>
        <w:ind w:left="4394" w:hanging="360"/>
      </w:pPr>
    </w:lvl>
    <w:lvl w:ilvl="5" w:tplc="040C001B" w:tentative="1">
      <w:start w:val="1"/>
      <w:numFmt w:val="lowerRoman"/>
      <w:lvlText w:val="%6."/>
      <w:lvlJc w:val="right"/>
      <w:pPr>
        <w:ind w:left="5114" w:hanging="180"/>
      </w:pPr>
    </w:lvl>
    <w:lvl w:ilvl="6" w:tplc="040C000F" w:tentative="1">
      <w:start w:val="1"/>
      <w:numFmt w:val="decimal"/>
      <w:lvlText w:val="%7."/>
      <w:lvlJc w:val="left"/>
      <w:pPr>
        <w:ind w:left="5834" w:hanging="360"/>
      </w:pPr>
    </w:lvl>
    <w:lvl w:ilvl="7" w:tplc="040C0019" w:tentative="1">
      <w:start w:val="1"/>
      <w:numFmt w:val="lowerLetter"/>
      <w:lvlText w:val="%8."/>
      <w:lvlJc w:val="left"/>
      <w:pPr>
        <w:ind w:left="6554" w:hanging="360"/>
      </w:pPr>
    </w:lvl>
    <w:lvl w:ilvl="8" w:tplc="040C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" w15:restartNumberingAfterBreak="0">
    <w:nsid w:val="064949C7"/>
    <w:multiLevelType w:val="hybridMultilevel"/>
    <w:tmpl w:val="26D081DA"/>
    <w:lvl w:ilvl="0" w:tplc="20CC8636">
      <w:start w:val="10"/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A9214EF"/>
    <w:multiLevelType w:val="hybridMultilevel"/>
    <w:tmpl w:val="3E1C01C4"/>
    <w:lvl w:ilvl="0" w:tplc="2DF4659A">
      <w:start w:val="2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strike w:val="0"/>
        <w:dstrike w:val="0"/>
        <w:u w:val="none"/>
        <w:effect w:val="none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740C48"/>
    <w:multiLevelType w:val="multilevel"/>
    <w:tmpl w:val="29740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77CFB"/>
    <w:multiLevelType w:val="hybridMultilevel"/>
    <w:tmpl w:val="82988834"/>
    <w:lvl w:ilvl="0" w:tplc="71D0A36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3D940FDB"/>
    <w:multiLevelType w:val="hybridMultilevel"/>
    <w:tmpl w:val="9CBEC514"/>
    <w:lvl w:ilvl="0" w:tplc="03BEEC0E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8F21B1"/>
    <w:multiLevelType w:val="hybridMultilevel"/>
    <w:tmpl w:val="00644F3E"/>
    <w:lvl w:ilvl="0" w:tplc="8ED4CE90">
      <w:start w:val="2"/>
      <w:numFmt w:val="decimal"/>
      <w:lvlText w:val="%1."/>
      <w:lvlJc w:val="left"/>
      <w:pPr>
        <w:ind w:left="115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74" w:hanging="360"/>
      </w:pPr>
    </w:lvl>
    <w:lvl w:ilvl="2" w:tplc="040C001B" w:tentative="1">
      <w:start w:val="1"/>
      <w:numFmt w:val="lowerRoman"/>
      <w:lvlText w:val="%3."/>
      <w:lvlJc w:val="right"/>
      <w:pPr>
        <w:ind w:left="2594" w:hanging="180"/>
      </w:pPr>
    </w:lvl>
    <w:lvl w:ilvl="3" w:tplc="040C000F" w:tentative="1">
      <w:start w:val="1"/>
      <w:numFmt w:val="decimal"/>
      <w:lvlText w:val="%4."/>
      <w:lvlJc w:val="left"/>
      <w:pPr>
        <w:ind w:left="3314" w:hanging="360"/>
      </w:pPr>
    </w:lvl>
    <w:lvl w:ilvl="4" w:tplc="040C0019" w:tentative="1">
      <w:start w:val="1"/>
      <w:numFmt w:val="lowerLetter"/>
      <w:lvlText w:val="%5."/>
      <w:lvlJc w:val="left"/>
      <w:pPr>
        <w:ind w:left="4034" w:hanging="360"/>
      </w:pPr>
    </w:lvl>
    <w:lvl w:ilvl="5" w:tplc="040C001B" w:tentative="1">
      <w:start w:val="1"/>
      <w:numFmt w:val="lowerRoman"/>
      <w:lvlText w:val="%6."/>
      <w:lvlJc w:val="right"/>
      <w:pPr>
        <w:ind w:left="4754" w:hanging="180"/>
      </w:pPr>
    </w:lvl>
    <w:lvl w:ilvl="6" w:tplc="040C000F" w:tentative="1">
      <w:start w:val="1"/>
      <w:numFmt w:val="decimal"/>
      <w:lvlText w:val="%7."/>
      <w:lvlJc w:val="left"/>
      <w:pPr>
        <w:ind w:left="5474" w:hanging="360"/>
      </w:pPr>
    </w:lvl>
    <w:lvl w:ilvl="7" w:tplc="040C0019" w:tentative="1">
      <w:start w:val="1"/>
      <w:numFmt w:val="lowerLetter"/>
      <w:lvlText w:val="%8."/>
      <w:lvlJc w:val="left"/>
      <w:pPr>
        <w:ind w:left="6194" w:hanging="360"/>
      </w:pPr>
    </w:lvl>
    <w:lvl w:ilvl="8" w:tplc="040C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8" w15:restartNumberingAfterBreak="0">
    <w:nsid w:val="41A76A59"/>
    <w:multiLevelType w:val="hybridMultilevel"/>
    <w:tmpl w:val="5DBEA09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79731168"/>
    <w:multiLevelType w:val="hybridMultilevel"/>
    <w:tmpl w:val="7504A6C8"/>
    <w:lvl w:ilvl="0" w:tplc="D5B8828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7669098">
    <w:abstractNumId w:val="5"/>
  </w:num>
  <w:num w:numId="2" w16cid:durableId="1949852001">
    <w:abstractNumId w:val="9"/>
  </w:num>
  <w:num w:numId="3" w16cid:durableId="1279870372">
    <w:abstractNumId w:val="3"/>
  </w:num>
  <w:num w:numId="4" w16cid:durableId="1939482571">
    <w:abstractNumId w:val="1"/>
  </w:num>
  <w:num w:numId="5" w16cid:durableId="1027563875">
    <w:abstractNumId w:val="6"/>
  </w:num>
  <w:num w:numId="6" w16cid:durableId="959725021">
    <w:abstractNumId w:val="7"/>
  </w:num>
  <w:num w:numId="7" w16cid:durableId="304966762">
    <w:abstractNumId w:val="0"/>
  </w:num>
  <w:num w:numId="8" w16cid:durableId="1637221041">
    <w:abstractNumId w:val="10"/>
  </w:num>
  <w:num w:numId="9" w16cid:durableId="163397824">
    <w:abstractNumId w:val="4"/>
  </w:num>
  <w:num w:numId="10" w16cid:durableId="687366466">
    <w:abstractNumId w:val="2"/>
  </w:num>
  <w:num w:numId="11" w16cid:durableId="10752045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it-IT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yMDU1NjczMLS0sDRW0lEKTi0uzszPAykwrAUAE+d0ISwAAAA="/>
  </w:docVars>
  <w:rsids>
    <w:rsidRoot w:val="00282213"/>
    <w:rsid w:val="00000265"/>
    <w:rsid w:val="00004165"/>
    <w:rsid w:val="0000427A"/>
    <w:rsid w:val="0000486D"/>
    <w:rsid w:val="00006466"/>
    <w:rsid w:val="00007A54"/>
    <w:rsid w:val="00013BA0"/>
    <w:rsid w:val="00014660"/>
    <w:rsid w:val="00014C80"/>
    <w:rsid w:val="00016772"/>
    <w:rsid w:val="00016ED8"/>
    <w:rsid w:val="00017B5E"/>
    <w:rsid w:val="00020069"/>
    <w:rsid w:val="00020C56"/>
    <w:rsid w:val="000216B6"/>
    <w:rsid w:val="00021B80"/>
    <w:rsid w:val="000233E8"/>
    <w:rsid w:val="00026ACC"/>
    <w:rsid w:val="0003012F"/>
    <w:rsid w:val="000312BC"/>
    <w:rsid w:val="0003171D"/>
    <w:rsid w:val="00031A1B"/>
    <w:rsid w:val="00031C1D"/>
    <w:rsid w:val="000348D5"/>
    <w:rsid w:val="00035C50"/>
    <w:rsid w:val="00036389"/>
    <w:rsid w:val="00043392"/>
    <w:rsid w:val="000457A1"/>
    <w:rsid w:val="00046B24"/>
    <w:rsid w:val="00047C2E"/>
    <w:rsid w:val="00050001"/>
    <w:rsid w:val="00051605"/>
    <w:rsid w:val="00051C8B"/>
    <w:rsid w:val="00052041"/>
    <w:rsid w:val="0005326A"/>
    <w:rsid w:val="0005601F"/>
    <w:rsid w:val="00056042"/>
    <w:rsid w:val="000578B8"/>
    <w:rsid w:val="0006266D"/>
    <w:rsid w:val="0006296E"/>
    <w:rsid w:val="00065506"/>
    <w:rsid w:val="00065C95"/>
    <w:rsid w:val="00065E45"/>
    <w:rsid w:val="00065FD5"/>
    <w:rsid w:val="0007053F"/>
    <w:rsid w:val="0007200E"/>
    <w:rsid w:val="00072117"/>
    <w:rsid w:val="00072FEA"/>
    <w:rsid w:val="0007382E"/>
    <w:rsid w:val="00073A21"/>
    <w:rsid w:val="00074677"/>
    <w:rsid w:val="000766E1"/>
    <w:rsid w:val="00077FF6"/>
    <w:rsid w:val="00080D82"/>
    <w:rsid w:val="00081692"/>
    <w:rsid w:val="00082484"/>
    <w:rsid w:val="00082C46"/>
    <w:rsid w:val="00085A0E"/>
    <w:rsid w:val="000860D9"/>
    <w:rsid w:val="00087548"/>
    <w:rsid w:val="000929FB"/>
    <w:rsid w:val="00092A21"/>
    <w:rsid w:val="00093E7E"/>
    <w:rsid w:val="000A1830"/>
    <w:rsid w:val="000A2717"/>
    <w:rsid w:val="000A4121"/>
    <w:rsid w:val="000A4AA3"/>
    <w:rsid w:val="000A550E"/>
    <w:rsid w:val="000A65CD"/>
    <w:rsid w:val="000B0960"/>
    <w:rsid w:val="000B1A55"/>
    <w:rsid w:val="000B20BB"/>
    <w:rsid w:val="000B2EF6"/>
    <w:rsid w:val="000B2FA6"/>
    <w:rsid w:val="000B3AEA"/>
    <w:rsid w:val="000B3ED4"/>
    <w:rsid w:val="000B43A1"/>
    <w:rsid w:val="000B4AA0"/>
    <w:rsid w:val="000B670F"/>
    <w:rsid w:val="000B6BB1"/>
    <w:rsid w:val="000B7675"/>
    <w:rsid w:val="000B791B"/>
    <w:rsid w:val="000C1A54"/>
    <w:rsid w:val="000C1BFE"/>
    <w:rsid w:val="000C1DAD"/>
    <w:rsid w:val="000C1F51"/>
    <w:rsid w:val="000C2553"/>
    <w:rsid w:val="000C2AC1"/>
    <w:rsid w:val="000C38C3"/>
    <w:rsid w:val="000C43C0"/>
    <w:rsid w:val="000C5010"/>
    <w:rsid w:val="000C6700"/>
    <w:rsid w:val="000D09FD"/>
    <w:rsid w:val="000D1277"/>
    <w:rsid w:val="000D1E52"/>
    <w:rsid w:val="000D44FB"/>
    <w:rsid w:val="000D574B"/>
    <w:rsid w:val="000D6CFC"/>
    <w:rsid w:val="000E537B"/>
    <w:rsid w:val="000E57D0"/>
    <w:rsid w:val="000E7858"/>
    <w:rsid w:val="000F0CB1"/>
    <w:rsid w:val="000F0F8D"/>
    <w:rsid w:val="000F1791"/>
    <w:rsid w:val="000F1F67"/>
    <w:rsid w:val="000F282B"/>
    <w:rsid w:val="000F39CA"/>
    <w:rsid w:val="000F48D6"/>
    <w:rsid w:val="000F4BA2"/>
    <w:rsid w:val="00101EED"/>
    <w:rsid w:val="001053A5"/>
    <w:rsid w:val="00105F54"/>
    <w:rsid w:val="001075D5"/>
    <w:rsid w:val="00107927"/>
    <w:rsid w:val="00110007"/>
    <w:rsid w:val="0011001A"/>
    <w:rsid w:val="00110E26"/>
    <w:rsid w:val="00111321"/>
    <w:rsid w:val="0011166E"/>
    <w:rsid w:val="00113D52"/>
    <w:rsid w:val="0011492D"/>
    <w:rsid w:val="00115062"/>
    <w:rsid w:val="00117BD6"/>
    <w:rsid w:val="00120598"/>
    <w:rsid w:val="001206C2"/>
    <w:rsid w:val="00121978"/>
    <w:rsid w:val="00122BDA"/>
    <w:rsid w:val="00123422"/>
    <w:rsid w:val="00124311"/>
    <w:rsid w:val="00124B6A"/>
    <w:rsid w:val="00127574"/>
    <w:rsid w:val="00130B82"/>
    <w:rsid w:val="00130CB7"/>
    <w:rsid w:val="00130FFB"/>
    <w:rsid w:val="00131766"/>
    <w:rsid w:val="001350D6"/>
    <w:rsid w:val="00136D4C"/>
    <w:rsid w:val="00140D74"/>
    <w:rsid w:val="00141F25"/>
    <w:rsid w:val="001421F7"/>
    <w:rsid w:val="00142538"/>
    <w:rsid w:val="00142BB9"/>
    <w:rsid w:val="0014458C"/>
    <w:rsid w:val="00144F96"/>
    <w:rsid w:val="00151EAC"/>
    <w:rsid w:val="00153528"/>
    <w:rsid w:val="00154E68"/>
    <w:rsid w:val="001560BB"/>
    <w:rsid w:val="00156B87"/>
    <w:rsid w:val="00160907"/>
    <w:rsid w:val="00160C7B"/>
    <w:rsid w:val="001613B2"/>
    <w:rsid w:val="00162548"/>
    <w:rsid w:val="00165240"/>
    <w:rsid w:val="001669A4"/>
    <w:rsid w:val="00166D86"/>
    <w:rsid w:val="001711AB"/>
    <w:rsid w:val="001715ED"/>
    <w:rsid w:val="00172183"/>
    <w:rsid w:val="001726B6"/>
    <w:rsid w:val="00173D0A"/>
    <w:rsid w:val="0017517B"/>
    <w:rsid w:val="001751AB"/>
    <w:rsid w:val="00175A3F"/>
    <w:rsid w:val="00177094"/>
    <w:rsid w:val="0018030C"/>
    <w:rsid w:val="00180E09"/>
    <w:rsid w:val="0018109D"/>
    <w:rsid w:val="00183D4C"/>
    <w:rsid w:val="00183F6D"/>
    <w:rsid w:val="0018670E"/>
    <w:rsid w:val="00187EF3"/>
    <w:rsid w:val="0019212C"/>
    <w:rsid w:val="0019219A"/>
    <w:rsid w:val="001948F0"/>
    <w:rsid w:val="00195077"/>
    <w:rsid w:val="00197A85"/>
    <w:rsid w:val="001A033F"/>
    <w:rsid w:val="001A08AA"/>
    <w:rsid w:val="001A59CB"/>
    <w:rsid w:val="001A672F"/>
    <w:rsid w:val="001B1942"/>
    <w:rsid w:val="001B2CC9"/>
    <w:rsid w:val="001B7991"/>
    <w:rsid w:val="001C07FB"/>
    <w:rsid w:val="001C1144"/>
    <w:rsid w:val="001C1409"/>
    <w:rsid w:val="001C186A"/>
    <w:rsid w:val="001C2AE6"/>
    <w:rsid w:val="001C4A89"/>
    <w:rsid w:val="001C5EE0"/>
    <w:rsid w:val="001C6177"/>
    <w:rsid w:val="001D0363"/>
    <w:rsid w:val="001D12B4"/>
    <w:rsid w:val="001D1948"/>
    <w:rsid w:val="001D3201"/>
    <w:rsid w:val="001D602D"/>
    <w:rsid w:val="001D705A"/>
    <w:rsid w:val="001D7D94"/>
    <w:rsid w:val="001E0A28"/>
    <w:rsid w:val="001E3DC1"/>
    <w:rsid w:val="001E4218"/>
    <w:rsid w:val="001E673F"/>
    <w:rsid w:val="001F0531"/>
    <w:rsid w:val="001F0B20"/>
    <w:rsid w:val="001F13BD"/>
    <w:rsid w:val="001F48A3"/>
    <w:rsid w:val="001F529B"/>
    <w:rsid w:val="001F5B6B"/>
    <w:rsid w:val="001F714C"/>
    <w:rsid w:val="00200A62"/>
    <w:rsid w:val="00203740"/>
    <w:rsid w:val="0021115E"/>
    <w:rsid w:val="00211CA7"/>
    <w:rsid w:val="00212CF7"/>
    <w:rsid w:val="002138EA"/>
    <w:rsid w:val="00213F84"/>
    <w:rsid w:val="0021405C"/>
    <w:rsid w:val="00214061"/>
    <w:rsid w:val="00214FBD"/>
    <w:rsid w:val="00216809"/>
    <w:rsid w:val="00222897"/>
    <w:rsid w:val="00222B0C"/>
    <w:rsid w:val="00225F9D"/>
    <w:rsid w:val="00230411"/>
    <w:rsid w:val="00233BED"/>
    <w:rsid w:val="00235394"/>
    <w:rsid w:val="00235577"/>
    <w:rsid w:val="00236729"/>
    <w:rsid w:val="002371B2"/>
    <w:rsid w:val="00241203"/>
    <w:rsid w:val="00243075"/>
    <w:rsid w:val="002435CA"/>
    <w:rsid w:val="0024469F"/>
    <w:rsid w:val="00244745"/>
    <w:rsid w:val="00250B5B"/>
    <w:rsid w:val="00251BC1"/>
    <w:rsid w:val="00251BCA"/>
    <w:rsid w:val="00252DB8"/>
    <w:rsid w:val="002537BC"/>
    <w:rsid w:val="002539BA"/>
    <w:rsid w:val="00255C58"/>
    <w:rsid w:val="002566A7"/>
    <w:rsid w:val="00257BB4"/>
    <w:rsid w:val="00260EC7"/>
    <w:rsid w:val="00261539"/>
    <w:rsid w:val="0026179F"/>
    <w:rsid w:val="00263B01"/>
    <w:rsid w:val="002666AE"/>
    <w:rsid w:val="002720F7"/>
    <w:rsid w:val="00273233"/>
    <w:rsid w:val="00273609"/>
    <w:rsid w:val="00274E1A"/>
    <w:rsid w:val="00276A45"/>
    <w:rsid w:val="002775B1"/>
    <w:rsid w:val="002775B9"/>
    <w:rsid w:val="00277964"/>
    <w:rsid w:val="002811C4"/>
    <w:rsid w:val="00282213"/>
    <w:rsid w:val="00284016"/>
    <w:rsid w:val="00285549"/>
    <w:rsid w:val="002858BF"/>
    <w:rsid w:val="0028672D"/>
    <w:rsid w:val="002921D7"/>
    <w:rsid w:val="002939AF"/>
    <w:rsid w:val="00293ACF"/>
    <w:rsid w:val="00293E33"/>
    <w:rsid w:val="00294491"/>
    <w:rsid w:val="00294BDE"/>
    <w:rsid w:val="00295277"/>
    <w:rsid w:val="002A0CED"/>
    <w:rsid w:val="002A4CD0"/>
    <w:rsid w:val="002A6920"/>
    <w:rsid w:val="002A7DA6"/>
    <w:rsid w:val="002B2151"/>
    <w:rsid w:val="002B42AB"/>
    <w:rsid w:val="002B516C"/>
    <w:rsid w:val="002B5E1D"/>
    <w:rsid w:val="002B60C1"/>
    <w:rsid w:val="002B628F"/>
    <w:rsid w:val="002B62F9"/>
    <w:rsid w:val="002C13BF"/>
    <w:rsid w:val="002C2588"/>
    <w:rsid w:val="002C2971"/>
    <w:rsid w:val="002C4B52"/>
    <w:rsid w:val="002D03E5"/>
    <w:rsid w:val="002D06BD"/>
    <w:rsid w:val="002D0ED4"/>
    <w:rsid w:val="002D127E"/>
    <w:rsid w:val="002D2B28"/>
    <w:rsid w:val="002D2FA0"/>
    <w:rsid w:val="002D36EB"/>
    <w:rsid w:val="002D3A6E"/>
    <w:rsid w:val="002D5BA8"/>
    <w:rsid w:val="002D6BDF"/>
    <w:rsid w:val="002E0E72"/>
    <w:rsid w:val="002E0F65"/>
    <w:rsid w:val="002E107E"/>
    <w:rsid w:val="002E2CE9"/>
    <w:rsid w:val="002E3A2D"/>
    <w:rsid w:val="002E3BF7"/>
    <w:rsid w:val="002E403E"/>
    <w:rsid w:val="002E4C74"/>
    <w:rsid w:val="002E6944"/>
    <w:rsid w:val="002F158C"/>
    <w:rsid w:val="002F1805"/>
    <w:rsid w:val="002F4093"/>
    <w:rsid w:val="002F5636"/>
    <w:rsid w:val="002F649C"/>
    <w:rsid w:val="002F6EA4"/>
    <w:rsid w:val="00300618"/>
    <w:rsid w:val="003022A5"/>
    <w:rsid w:val="00305237"/>
    <w:rsid w:val="0030650B"/>
    <w:rsid w:val="00307E51"/>
    <w:rsid w:val="00311363"/>
    <w:rsid w:val="003138DB"/>
    <w:rsid w:val="0031439B"/>
    <w:rsid w:val="00315867"/>
    <w:rsid w:val="003176EB"/>
    <w:rsid w:val="00320A86"/>
    <w:rsid w:val="00320E61"/>
    <w:rsid w:val="00321150"/>
    <w:rsid w:val="003227DF"/>
    <w:rsid w:val="003247E3"/>
    <w:rsid w:val="00324CBF"/>
    <w:rsid w:val="00325CA6"/>
    <w:rsid w:val="003260D7"/>
    <w:rsid w:val="003265E1"/>
    <w:rsid w:val="00326689"/>
    <w:rsid w:val="00335FFC"/>
    <w:rsid w:val="00336697"/>
    <w:rsid w:val="00336FB2"/>
    <w:rsid w:val="003418CB"/>
    <w:rsid w:val="0034382F"/>
    <w:rsid w:val="00344949"/>
    <w:rsid w:val="003474BE"/>
    <w:rsid w:val="00351CB7"/>
    <w:rsid w:val="003544DB"/>
    <w:rsid w:val="00355873"/>
    <w:rsid w:val="0035660F"/>
    <w:rsid w:val="00362825"/>
    <w:rsid w:val="003628B9"/>
    <w:rsid w:val="00362D8F"/>
    <w:rsid w:val="00366A73"/>
    <w:rsid w:val="00367724"/>
    <w:rsid w:val="00367B4A"/>
    <w:rsid w:val="00370ABE"/>
    <w:rsid w:val="003710BA"/>
    <w:rsid w:val="003724B0"/>
    <w:rsid w:val="00372F59"/>
    <w:rsid w:val="0037415A"/>
    <w:rsid w:val="0037600E"/>
    <w:rsid w:val="003770F6"/>
    <w:rsid w:val="00377308"/>
    <w:rsid w:val="00383E37"/>
    <w:rsid w:val="00384DFC"/>
    <w:rsid w:val="00385015"/>
    <w:rsid w:val="00385B28"/>
    <w:rsid w:val="003904CC"/>
    <w:rsid w:val="003923DB"/>
    <w:rsid w:val="00393042"/>
    <w:rsid w:val="0039387F"/>
    <w:rsid w:val="00394988"/>
    <w:rsid w:val="00394AD5"/>
    <w:rsid w:val="003955E8"/>
    <w:rsid w:val="0039642D"/>
    <w:rsid w:val="003A0F13"/>
    <w:rsid w:val="003A1CD8"/>
    <w:rsid w:val="003A2E3A"/>
    <w:rsid w:val="003A2E40"/>
    <w:rsid w:val="003A3153"/>
    <w:rsid w:val="003B0158"/>
    <w:rsid w:val="003B27A9"/>
    <w:rsid w:val="003B40B6"/>
    <w:rsid w:val="003B56DB"/>
    <w:rsid w:val="003B755E"/>
    <w:rsid w:val="003C228E"/>
    <w:rsid w:val="003C3E65"/>
    <w:rsid w:val="003C51E7"/>
    <w:rsid w:val="003C559D"/>
    <w:rsid w:val="003C6893"/>
    <w:rsid w:val="003C6DE2"/>
    <w:rsid w:val="003C77E3"/>
    <w:rsid w:val="003D1EFD"/>
    <w:rsid w:val="003D2086"/>
    <w:rsid w:val="003D28BF"/>
    <w:rsid w:val="003D3C95"/>
    <w:rsid w:val="003D3CEF"/>
    <w:rsid w:val="003D4215"/>
    <w:rsid w:val="003D4C47"/>
    <w:rsid w:val="003D51F1"/>
    <w:rsid w:val="003D7719"/>
    <w:rsid w:val="003E10FB"/>
    <w:rsid w:val="003E2FD1"/>
    <w:rsid w:val="003E40EE"/>
    <w:rsid w:val="003E59F6"/>
    <w:rsid w:val="003E5C79"/>
    <w:rsid w:val="003E71C7"/>
    <w:rsid w:val="003E7213"/>
    <w:rsid w:val="003F1972"/>
    <w:rsid w:val="003F1C1B"/>
    <w:rsid w:val="003F224E"/>
    <w:rsid w:val="003F2B3D"/>
    <w:rsid w:val="003F3A2F"/>
    <w:rsid w:val="003F4EDB"/>
    <w:rsid w:val="003F6A36"/>
    <w:rsid w:val="00401144"/>
    <w:rsid w:val="00404831"/>
    <w:rsid w:val="004060E9"/>
    <w:rsid w:val="00406ED4"/>
    <w:rsid w:val="00407661"/>
    <w:rsid w:val="00410314"/>
    <w:rsid w:val="00412063"/>
    <w:rsid w:val="00412EB1"/>
    <w:rsid w:val="00413DDE"/>
    <w:rsid w:val="00414118"/>
    <w:rsid w:val="00416084"/>
    <w:rsid w:val="004206C0"/>
    <w:rsid w:val="00424F8C"/>
    <w:rsid w:val="00425766"/>
    <w:rsid w:val="004260BD"/>
    <w:rsid w:val="004271BA"/>
    <w:rsid w:val="00430497"/>
    <w:rsid w:val="00430EA5"/>
    <w:rsid w:val="004325A7"/>
    <w:rsid w:val="00434696"/>
    <w:rsid w:val="00434C18"/>
    <w:rsid w:val="00434DC1"/>
    <w:rsid w:val="00434FA5"/>
    <w:rsid w:val="004350F4"/>
    <w:rsid w:val="00435ADA"/>
    <w:rsid w:val="00437DBE"/>
    <w:rsid w:val="004412A0"/>
    <w:rsid w:val="00442337"/>
    <w:rsid w:val="004427A0"/>
    <w:rsid w:val="004437A2"/>
    <w:rsid w:val="00445C36"/>
    <w:rsid w:val="00446408"/>
    <w:rsid w:val="004507E9"/>
    <w:rsid w:val="00450F27"/>
    <w:rsid w:val="004510E5"/>
    <w:rsid w:val="00451F79"/>
    <w:rsid w:val="004521A0"/>
    <w:rsid w:val="00456A75"/>
    <w:rsid w:val="00461E39"/>
    <w:rsid w:val="00462D3A"/>
    <w:rsid w:val="00463521"/>
    <w:rsid w:val="004637FE"/>
    <w:rsid w:val="004655C1"/>
    <w:rsid w:val="00465CB3"/>
    <w:rsid w:val="00471125"/>
    <w:rsid w:val="00474073"/>
    <w:rsid w:val="0047437A"/>
    <w:rsid w:val="004777B4"/>
    <w:rsid w:val="00477EDF"/>
    <w:rsid w:val="00480E42"/>
    <w:rsid w:val="00483C25"/>
    <w:rsid w:val="00484C5D"/>
    <w:rsid w:val="00484DC4"/>
    <w:rsid w:val="00484DD9"/>
    <w:rsid w:val="0048543E"/>
    <w:rsid w:val="004857FF"/>
    <w:rsid w:val="004868C1"/>
    <w:rsid w:val="00486D64"/>
    <w:rsid w:val="0048750F"/>
    <w:rsid w:val="004903E3"/>
    <w:rsid w:val="004915E3"/>
    <w:rsid w:val="00492697"/>
    <w:rsid w:val="00492C50"/>
    <w:rsid w:val="00493751"/>
    <w:rsid w:val="00493AFB"/>
    <w:rsid w:val="00495B55"/>
    <w:rsid w:val="00495D93"/>
    <w:rsid w:val="00497C87"/>
    <w:rsid w:val="004A11FB"/>
    <w:rsid w:val="004A495F"/>
    <w:rsid w:val="004A7544"/>
    <w:rsid w:val="004A755F"/>
    <w:rsid w:val="004B0CDC"/>
    <w:rsid w:val="004B1D33"/>
    <w:rsid w:val="004B2876"/>
    <w:rsid w:val="004B316D"/>
    <w:rsid w:val="004B4489"/>
    <w:rsid w:val="004B4E6C"/>
    <w:rsid w:val="004B5C3F"/>
    <w:rsid w:val="004B6B0F"/>
    <w:rsid w:val="004B713B"/>
    <w:rsid w:val="004C001D"/>
    <w:rsid w:val="004C18CE"/>
    <w:rsid w:val="004C303D"/>
    <w:rsid w:val="004C54E5"/>
    <w:rsid w:val="004C7DC8"/>
    <w:rsid w:val="004D21B0"/>
    <w:rsid w:val="004D36AB"/>
    <w:rsid w:val="004D4405"/>
    <w:rsid w:val="004D6F6D"/>
    <w:rsid w:val="004D737D"/>
    <w:rsid w:val="004E0561"/>
    <w:rsid w:val="004E2659"/>
    <w:rsid w:val="004E3343"/>
    <w:rsid w:val="004E39EE"/>
    <w:rsid w:val="004E46D5"/>
    <w:rsid w:val="004E475C"/>
    <w:rsid w:val="004E56E0"/>
    <w:rsid w:val="004E5773"/>
    <w:rsid w:val="004E6FF5"/>
    <w:rsid w:val="004E7329"/>
    <w:rsid w:val="004F273E"/>
    <w:rsid w:val="004F2CB0"/>
    <w:rsid w:val="004F529B"/>
    <w:rsid w:val="004F5859"/>
    <w:rsid w:val="005017F7"/>
    <w:rsid w:val="00501FA7"/>
    <w:rsid w:val="005034DC"/>
    <w:rsid w:val="00503CAA"/>
    <w:rsid w:val="00504127"/>
    <w:rsid w:val="00505BFA"/>
    <w:rsid w:val="00506580"/>
    <w:rsid w:val="005071B4"/>
    <w:rsid w:val="00507687"/>
    <w:rsid w:val="005117A9"/>
    <w:rsid w:val="00511F57"/>
    <w:rsid w:val="00515173"/>
    <w:rsid w:val="00515CBE"/>
    <w:rsid w:val="00515E2B"/>
    <w:rsid w:val="005178F2"/>
    <w:rsid w:val="0052099F"/>
    <w:rsid w:val="00521F0F"/>
    <w:rsid w:val="00521F1A"/>
    <w:rsid w:val="00522A7E"/>
    <w:rsid w:val="00522F20"/>
    <w:rsid w:val="0052489D"/>
    <w:rsid w:val="005269CF"/>
    <w:rsid w:val="005308DB"/>
    <w:rsid w:val="00530A2E"/>
    <w:rsid w:val="00530FBE"/>
    <w:rsid w:val="00533159"/>
    <w:rsid w:val="005339DB"/>
    <w:rsid w:val="00534C89"/>
    <w:rsid w:val="00535569"/>
    <w:rsid w:val="00535FD4"/>
    <w:rsid w:val="00537C6C"/>
    <w:rsid w:val="00541573"/>
    <w:rsid w:val="0054348A"/>
    <w:rsid w:val="0054502F"/>
    <w:rsid w:val="00545669"/>
    <w:rsid w:val="00545AD4"/>
    <w:rsid w:val="00547387"/>
    <w:rsid w:val="005508EF"/>
    <w:rsid w:val="00551997"/>
    <w:rsid w:val="00552EE7"/>
    <w:rsid w:val="005536FD"/>
    <w:rsid w:val="005544D8"/>
    <w:rsid w:val="00555A8A"/>
    <w:rsid w:val="005614BB"/>
    <w:rsid w:val="0056253C"/>
    <w:rsid w:val="0056343E"/>
    <w:rsid w:val="00564219"/>
    <w:rsid w:val="0056453C"/>
    <w:rsid w:val="00566373"/>
    <w:rsid w:val="00567A01"/>
    <w:rsid w:val="0057013C"/>
    <w:rsid w:val="00571777"/>
    <w:rsid w:val="00573C6E"/>
    <w:rsid w:val="00580A7D"/>
    <w:rsid w:val="00580FF5"/>
    <w:rsid w:val="00581BCB"/>
    <w:rsid w:val="00581C33"/>
    <w:rsid w:val="00583E98"/>
    <w:rsid w:val="0058519C"/>
    <w:rsid w:val="00590F7C"/>
    <w:rsid w:val="0059149A"/>
    <w:rsid w:val="005929CD"/>
    <w:rsid w:val="005956EE"/>
    <w:rsid w:val="005A083E"/>
    <w:rsid w:val="005A196B"/>
    <w:rsid w:val="005A228A"/>
    <w:rsid w:val="005A3886"/>
    <w:rsid w:val="005A3AE8"/>
    <w:rsid w:val="005A596F"/>
    <w:rsid w:val="005B4802"/>
    <w:rsid w:val="005C19DA"/>
    <w:rsid w:val="005C1EA6"/>
    <w:rsid w:val="005C21C2"/>
    <w:rsid w:val="005C773A"/>
    <w:rsid w:val="005C7D81"/>
    <w:rsid w:val="005D0B99"/>
    <w:rsid w:val="005D308E"/>
    <w:rsid w:val="005D3A48"/>
    <w:rsid w:val="005D5C85"/>
    <w:rsid w:val="005D7AF8"/>
    <w:rsid w:val="005E1365"/>
    <w:rsid w:val="005E17BF"/>
    <w:rsid w:val="005E366A"/>
    <w:rsid w:val="005E37F4"/>
    <w:rsid w:val="005F1487"/>
    <w:rsid w:val="005F20FA"/>
    <w:rsid w:val="005F2145"/>
    <w:rsid w:val="005F219E"/>
    <w:rsid w:val="005F256F"/>
    <w:rsid w:val="005F2A19"/>
    <w:rsid w:val="005F7CF9"/>
    <w:rsid w:val="006016E1"/>
    <w:rsid w:val="00602D27"/>
    <w:rsid w:val="00603897"/>
    <w:rsid w:val="0060617E"/>
    <w:rsid w:val="0060647B"/>
    <w:rsid w:val="00606705"/>
    <w:rsid w:val="00612480"/>
    <w:rsid w:val="006125C2"/>
    <w:rsid w:val="00612C49"/>
    <w:rsid w:val="006144A1"/>
    <w:rsid w:val="00615024"/>
    <w:rsid w:val="00615EBB"/>
    <w:rsid w:val="00615F83"/>
    <w:rsid w:val="00616096"/>
    <w:rsid w:val="006160A2"/>
    <w:rsid w:val="006222F6"/>
    <w:rsid w:val="00624DE1"/>
    <w:rsid w:val="00630187"/>
    <w:rsid w:val="006302AA"/>
    <w:rsid w:val="0063179B"/>
    <w:rsid w:val="006334F8"/>
    <w:rsid w:val="006363BD"/>
    <w:rsid w:val="00636654"/>
    <w:rsid w:val="00636FF2"/>
    <w:rsid w:val="006378F9"/>
    <w:rsid w:val="00637D56"/>
    <w:rsid w:val="006405CC"/>
    <w:rsid w:val="006412DC"/>
    <w:rsid w:val="0064139C"/>
    <w:rsid w:val="00641C48"/>
    <w:rsid w:val="00642BC6"/>
    <w:rsid w:val="00644790"/>
    <w:rsid w:val="006460A9"/>
    <w:rsid w:val="006501AF"/>
    <w:rsid w:val="00650DDE"/>
    <w:rsid w:val="00650EFF"/>
    <w:rsid w:val="00653A82"/>
    <w:rsid w:val="0065505B"/>
    <w:rsid w:val="00655FB1"/>
    <w:rsid w:val="00657CE2"/>
    <w:rsid w:val="006642EE"/>
    <w:rsid w:val="0066472D"/>
    <w:rsid w:val="006665F9"/>
    <w:rsid w:val="006670AC"/>
    <w:rsid w:val="00667B70"/>
    <w:rsid w:val="006712F7"/>
    <w:rsid w:val="00672307"/>
    <w:rsid w:val="00674770"/>
    <w:rsid w:val="00675D0C"/>
    <w:rsid w:val="006808C6"/>
    <w:rsid w:val="0068130D"/>
    <w:rsid w:val="00681DC6"/>
    <w:rsid w:val="00682668"/>
    <w:rsid w:val="0068405D"/>
    <w:rsid w:val="0068412D"/>
    <w:rsid w:val="00687DD7"/>
    <w:rsid w:val="00692897"/>
    <w:rsid w:val="00692A68"/>
    <w:rsid w:val="00692EB5"/>
    <w:rsid w:val="00695014"/>
    <w:rsid w:val="006952F2"/>
    <w:rsid w:val="00695CCF"/>
    <w:rsid w:val="00695D85"/>
    <w:rsid w:val="006A0B8B"/>
    <w:rsid w:val="006A23BC"/>
    <w:rsid w:val="006A30A2"/>
    <w:rsid w:val="006A5A92"/>
    <w:rsid w:val="006A6D23"/>
    <w:rsid w:val="006A78F2"/>
    <w:rsid w:val="006B0A3A"/>
    <w:rsid w:val="006B25DE"/>
    <w:rsid w:val="006B2A0E"/>
    <w:rsid w:val="006B407D"/>
    <w:rsid w:val="006B56FD"/>
    <w:rsid w:val="006C0C86"/>
    <w:rsid w:val="006C1C3B"/>
    <w:rsid w:val="006C1F0C"/>
    <w:rsid w:val="006C38B6"/>
    <w:rsid w:val="006C4E43"/>
    <w:rsid w:val="006C51BA"/>
    <w:rsid w:val="006C643E"/>
    <w:rsid w:val="006C64B6"/>
    <w:rsid w:val="006C6B2C"/>
    <w:rsid w:val="006D2932"/>
    <w:rsid w:val="006D3671"/>
    <w:rsid w:val="006D4176"/>
    <w:rsid w:val="006D75E6"/>
    <w:rsid w:val="006E069B"/>
    <w:rsid w:val="006E0A73"/>
    <w:rsid w:val="006E0FEE"/>
    <w:rsid w:val="006E3276"/>
    <w:rsid w:val="006E3359"/>
    <w:rsid w:val="006E5DD3"/>
    <w:rsid w:val="006E6C11"/>
    <w:rsid w:val="006F3972"/>
    <w:rsid w:val="006F5BF2"/>
    <w:rsid w:val="006F689E"/>
    <w:rsid w:val="006F7C0C"/>
    <w:rsid w:val="00700755"/>
    <w:rsid w:val="00701BEA"/>
    <w:rsid w:val="0070545B"/>
    <w:rsid w:val="0070646B"/>
    <w:rsid w:val="0071007B"/>
    <w:rsid w:val="00712C00"/>
    <w:rsid w:val="007130A2"/>
    <w:rsid w:val="00715146"/>
    <w:rsid w:val="00715463"/>
    <w:rsid w:val="00720257"/>
    <w:rsid w:val="0072326B"/>
    <w:rsid w:val="007232B4"/>
    <w:rsid w:val="007275A5"/>
    <w:rsid w:val="0072782E"/>
    <w:rsid w:val="00730655"/>
    <w:rsid w:val="00731547"/>
    <w:rsid w:val="00731D77"/>
    <w:rsid w:val="00732360"/>
    <w:rsid w:val="007331A7"/>
    <w:rsid w:val="0073390A"/>
    <w:rsid w:val="00734DBD"/>
    <w:rsid w:val="00734E64"/>
    <w:rsid w:val="00736B37"/>
    <w:rsid w:val="00740A35"/>
    <w:rsid w:val="00740C88"/>
    <w:rsid w:val="00740EDE"/>
    <w:rsid w:val="00743315"/>
    <w:rsid w:val="00743DE7"/>
    <w:rsid w:val="0074475B"/>
    <w:rsid w:val="00744EA5"/>
    <w:rsid w:val="007456F8"/>
    <w:rsid w:val="007520B4"/>
    <w:rsid w:val="00755F22"/>
    <w:rsid w:val="0075777C"/>
    <w:rsid w:val="00761C0C"/>
    <w:rsid w:val="0076491E"/>
    <w:rsid w:val="007655D5"/>
    <w:rsid w:val="00765F5A"/>
    <w:rsid w:val="00771AC3"/>
    <w:rsid w:val="00771CDE"/>
    <w:rsid w:val="00775FBF"/>
    <w:rsid w:val="007763C1"/>
    <w:rsid w:val="00777E82"/>
    <w:rsid w:val="007804EA"/>
    <w:rsid w:val="00781192"/>
    <w:rsid w:val="00781359"/>
    <w:rsid w:val="00783072"/>
    <w:rsid w:val="00786921"/>
    <w:rsid w:val="007875ED"/>
    <w:rsid w:val="007910C3"/>
    <w:rsid w:val="00792912"/>
    <w:rsid w:val="007957E7"/>
    <w:rsid w:val="007A1CDA"/>
    <w:rsid w:val="007A1EAA"/>
    <w:rsid w:val="007A23B4"/>
    <w:rsid w:val="007A7688"/>
    <w:rsid w:val="007A7888"/>
    <w:rsid w:val="007A79FD"/>
    <w:rsid w:val="007B05DD"/>
    <w:rsid w:val="007B0B9D"/>
    <w:rsid w:val="007B26E3"/>
    <w:rsid w:val="007B3CDE"/>
    <w:rsid w:val="007B5A43"/>
    <w:rsid w:val="007B617B"/>
    <w:rsid w:val="007B709B"/>
    <w:rsid w:val="007B7CC3"/>
    <w:rsid w:val="007C1343"/>
    <w:rsid w:val="007C5EF1"/>
    <w:rsid w:val="007C6BD8"/>
    <w:rsid w:val="007C7BF5"/>
    <w:rsid w:val="007D19B7"/>
    <w:rsid w:val="007D2CD2"/>
    <w:rsid w:val="007D523F"/>
    <w:rsid w:val="007D6401"/>
    <w:rsid w:val="007D6609"/>
    <w:rsid w:val="007D75E5"/>
    <w:rsid w:val="007D773E"/>
    <w:rsid w:val="007D7BDB"/>
    <w:rsid w:val="007D7D5F"/>
    <w:rsid w:val="007E066E"/>
    <w:rsid w:val="007E1356"/>
    <w:rsid w:val="007E20FC"/>
    <w:rsid w:val="007E3B54"/>
    <w:rsid w:val="007E7062"/>
    <w:rsid w:val="007F0E1E"/>
    <w:rsid w:val="007F1D3E"/>
    <w:rsid w:val="007F29A7"/>
    <w:rsid w:val="007F4FB4"/>
    <w:rsid w:val="007F540E"/>
    <w:rsid w:val="007F54A1"/>
    <w:rsid w:val="007F5617"/>
    <w:rsid w:val="007F5CC7"/>
    <w:rsid w:val="008004B4"/>
    <w:rsid w:val="00804AEC"/>
    <w:rsid w:val="00805BE8"/>
    <w:rsid w:val="00806D25"/>
    <w:rsid w:val="00807F71"/>
    <w:rsid w:val="00812329"/>
    <w:rsid w:val="00812E68"/>
    <w:rsid w:val="008151BD"/>
    <w:rsid w:val="00816078"/>
    <w:rsid w:val="008177E3"/>
    <w:rsid w:val="00820733"/>
    <w:rsid w:val="008239A4"/>
    <w:rsid w:val="00823AA9"/>
    <w:rsid w:val="008251F6"/>
    <w:rsid w:val="008255B9"/>
    <w:rsid w:val="00825CD8"/>
    <w:rsid w:val="00827324"/>
    <w:rsid w:val="0082774F"/>
    <w:rsid w:val="00830496"/>
    <w:rsid w:val="00830DEE"/>
    <w:rsid w:val="00832118"/>
    <w:rsid w:val="00837458"/>
    <w:rsid w:val="00837AAE"/>
    <w:rsid w:val="00837B7D"/>
    <w:rsid w:val="00837C45"/>
    <w:rsid w:val="0084104C"/>
    <w:rsid w:val="00841064"/>
    <w:rsid w:val="008429AD"/>
    <w:rsid w:val="008429DB"/>
    <w:rsid w:val="008433BD"/>
    <w:rsid w:val="008473C1"/>
    <w:rsid w:val="0085077E"/>
    <w:rsid w:val="00850C75"/>
    <w:rsid w:val="00850E39"/>
    <w:rsid w:val="008510BA"/>
    <w:rsid w:val="0085477A"/>
    <w:rsid w:val="00855107"/>
    <w:rsid w:val="00855173"/>
    <w:rsid w:val="008557D9"/>
    <w:rsid w:val="00855BF7"/>
    <w:rsid w:val="00856214"/>
    <w:rsid w:val="00861E58"/>
    <w:rsid w:val="00862089"/>
    <w:rsid w:val="00863160"/>
    <w:rsid w:val="00863FB3"/>
    <w:rsid w:val="008646B0"/>
    <w:rsid w:val="00864D49"/>
    <w:rsid w:val="00865E42"/>
    <w:rsid w:val="00866D5B"/>
    <w:rsid w:val="00866FF5"/>
    <w:rsid w:val="00867393"/>
    <w:rsid w:val="008705E6"/>
    <w:rsid w:val="00871CFE"/>
    <w:rsid w:val="00872931"/>
    <w:rsid w:val="0087332D"/>
    <w:rsid w:val="00873E1F"/>
    <w:rsid w:val="00874C16"/>
    <w:rsid w:val="00880E54"/>
    <w:rsid w:val="00881557"/>
    <w:rsid w:val="008833D5"/>
    <w:rsid w:val="0088383D"/>
    <w:rsid w:val="00883CF9"/>
    <w:rsid w:val="008861A4"/>
    <w:rsid w:val="00886942"/>
    <w:rsid w:val="00886D1F"/>
    <w:rsid w:val="0088713C"/>
    <w:rsid w:val="0088751F"/>
    <w:rsid w:val="008909CF"/>
    <w:rsid w:val="00891EE1"/>
    <w:rsid w:val="00892032"/>
    <w:rsid w:val="0089323A"/>
    <w:rsid w:val="00893987"/>
    <w:rsid w:val="00894009"/>
    <w:rsid w:val="00895649"/>
    <w:rsid w:val="008963EF"/>
    <w:rsid w:val="0089688E"/>
    <w:rsid w:val="00896E08"/>
    <w:rsid w:val="00897B28"/>
    <w:rsid w:val="00897E3D"/>
    <w:rsid w:val="008A1FBE"/>
    <w:rsid w:val="008A6446"/>
    <w:rsid w:val="008B3194"/>
    <w:rsid w:val="008B43A3"/>
    <w:rsid w:val="008B5A29"/>
    <w:rsid w:val="008B5AE7"/>
    <w:rsid w:val="008B6545"/>
    <w:rsid w:val="008B6E16"/>
    <w:rsid w:val="008C0767"/>
    <w:rsid w:val="008C0783"/>
    <w:rsid w:val="008C0FCE"/>
    <w:rsid w:val="008C3321"/>
    <w:rsid w:val="008C5B28"/>
    <w:rsid w:val="008C60E9"/>
    <w:rsid w:val="008C6CD8"/>
    <w:rsid w:val="008C7A27"/>
    <w:rsid w:val="008D1B7C"/>
    <w:rsid w:val="008D2216"/>
    <w:rsid w:val="008D5ABD"/>
    <w:rsid w:val="008D6657"/>
    <w:rsid w:val="008D6C10"/>
    <w:rsid w:val="008E0A77"/>
    <w:rsid w:val="008E1F60"/>
    <w:rsid w:val="008E2710"/>
    <w:rsid w:val="008E307E"/>
    <w:rsid w:val="008E3A41"/>
    <w:rsid w:val="008E4AD3"/>
    <w:rsid w:val="008E6318"/>
    <w:rsid w:val="008E6572"/>
    <w:rsid w:val="008E74F6"/>
    <w:rsid w:val="008E7B54"/>
    <w:rsid w:val="008F2A9F"/>
    <w:rsid w:val="008F4837"/>
    <w:rsid w:val="008F4DD1"/>
    <w:rsid w:val="008F5BAE"/>
    <w:rsid w:val="008F6056"/>
    <w:rsid w:val="009013AB"/>
    <w:rsid w:val="00902196"/>
    <w:rsid w:val="00902438"/>
    <w:rsid w:val="00902C07"/>
    <w:rsid w:val="00904729"/>
    <w:rsid w:val="00904F8B"/>
    <w:rsid w:val="00905804"/>
    <w:rsid w:val="009101E2"/>
    <w:rsid w:val="00915D73"/>
    <w:rsid w:val="00916077"/>
    <w:rsid w:val="00916C9F"/>
    <w:rsid w:val="009170A2"/>
    <w:rsid w:val="009208A6"/>
    <w:rsid w:val="009210C2"/>
    <w:rsid w:val="00923CC7"/>
    <w:rsid w:val="00924148"/>
    <w:rsid w:val="00924514"/>
    <w:rsid w:val="00926B1C"/>
    <w:rsid w:val="00926B93"/>
    <w:rsid w:val="00927316"/>
    <w:rsid w:val="00931127"/>
    <w:rsid w:val="0093133D"/>
    <w:rsid w:val="0093276D"/>
    <w:rsid w:val="00933D12"/>
    <w:rsid w:val="00937065"/>
    <w:rsid w:val="00937551"/>
    <w:rsid w:val="00940285"/>
    <w:rsid w:val="009415B0"/>
    <w:rsid w:val="00941F37"/>
    <w:rsid w:val="00942F99"/>
    <w:rsid w:val="009435C1"/>
    <w:rsid w:val="00947E7E"/>
    <w:rsid w:val="0095139A"/>
    <w:rsid w:val="00953E16"/>
    <w:rsid w:val="009542AC"/>
    <w:rsid w:val="0095492F"/>
    <w:rsid w:val="009606D1"/>
    <w:rsid w:val="00961BB2"/>
    <w:rsid w:val="00962108"/>
    <w:rsid w:val="00962CB7"/>
    <w:rsid w:val="00963654"/>
    <w:rsid w:val="009638D6"/>
    <w:rsid w:val="00965DD1"/>
    <w:rsid w:val="00967443"/>
    <w:rsid w:val="00967C92"/>
    <w:rsid w:val="00970EFC"/>
    <w:rsid w:val="009721B9"/>
    <w:rsid w:val="00973372"/>
    <w:rsid w:val="009736BC"/>
    <w:rsid w:val="0097408E"/>
    <w:rsid w:val="009747BC"/>
    <w:rsid w:val="00974BB2"/>
    <w:rsid w:val="00974E10"/>
    <w:rsid w:val="00974FA7"/>
    <w:rsid w:val="009756E5"/>
    <w:rsid w:val="00976D4B"/>
    <w:rsid w:val="00977A8C"/>
    <w:rsid w:val="00983910"/>
    <w:rsid w:val="009903D7"/>
    <w:rsid w:val="009932AC"/>
    <w:rsid w:val="00994276"/>
    <w:rsid w:val="00994351"/>
    <w:rsid w:val="00996699"/>
    <w:rsid w:val="00996A8F"/>
    <w:rsid w:val="009A171C"/>
    <w:rsid w:val="009A1DBF"/>
    <w:rsid w:val="009A68E6"/>
    <w:rsid w:val="009A7056"/>
    <w:rsid w:val="009A7598"/>
    <w:rsid w:val="009B001C"/>
    <w:rsid w:val="009B02E3"/>
    <w:rsid w:val="009B1DF8"/>
    <w:rsid w:val="009B1FCC"/>
    <w:rsid w:val="009B2DDD"/>
    <w:rsid w:val="009B2EBE"/>
    <w:rsid w:val="009B3D20"/>
    <w:rsid w:val="009B40F2"/>
    <w:rsid w:val="009B4E65"/>
    <w:rsid w:val="009B5418"/>
    <w:rsid w:val="009B6162"/>
    <w:rsid w:val="009B790C"/>
    <w:rsid w:val="009C0727"/>
    <w:rsid w:val="009C181A"/>
    <w:rsid w:val="009C1D0C"/>
    <w:rsid w:val="009C2644"/>
    <w:rsid w:val="009C2C0A"/>
    <w:rsid w:val="009C3C80"/>
    <w:rsid w:val="009C492F"/>
    <w:rsid w:val="009C4CFB"/>
    <w:rsid w:val="009C5403"/>
    <w:rsid w:val="009C71D8"/>
    <w:rsid w:val="009D023B"/>
    <w:rsid w:val="009D2FF2"/>
    <w:rsid w:val="009D3226"/>
    <w:rsid w:val="009D3385"/>
    <w:rsid w:val="009D78DC"/>
    <w:rsid w:val="009D793C"/>
    <w:rsid w:val="009E16A9"/>
    <w:rsid w:val="009E199B"/>
    <w:rsid w:val="009E375F"/>
    <w:rsid w:val="009E39D4"/>
    <w:rsid w:val="009E433B"/>
    <w:rsid w:val="009E5401"/>
    <w:rsid w:val="009E62A2"/>
    <w:rsid w:val="009F2CCC"/>
    <w:rsid w:val="009F5840"/>
    <w:rsid w:val="009F68F4"/>
    <w:rsid w:val="009F7294"/>
    <w:rsid w:val="009F73B4"/>
    <w:rsid w:val="00A014ED"/>
    <w:rsid w:val="00A01D2B"/>
    <w:rsid w:val="00A02F1F"/>
    <w:rsid w:val="00A0417A"/>
    <w:rsid w:val="00A04385"/>
    <w:rsid w:val="00A0758F"/>
    <w:rsid w:val="00A10FBC"/>
    <w:rsid w:val="00A11273"/>
    <w:rsid w:val="00A1295B"/>
    <w:rsid w:val="00A1337E"/>
    <w:rsid w:val="00A14C3D"/>
    <w:rsid w:val="00A1570A"/>
    <w:rsid w:val="00A173A9"/>
    <w:rsid w:val="00A20F3B"/>
    <w:rsid w:val="00A211B4"/>
    <w:rsid w:val="00A2145C"/>
    <w:rsid w:val="00A238C6"/>
    <w:rsid w:val="00A24672"/>
    <w:rsid w:val="00A2573D"/>
    <w:rsid w:val="00A25FD2"/>
    <w:rsid w:val="00A26095"/>
    <w:rsid w:val="00A33DDF"/>
    <w:rsid w:val="00A34547"/>
    <w:rsid w:val="00A34601"/>
    <w:rsid w:val="00A34E60"/>
    <w:rsid w:val="00A35601"/>
    <w:rsid w:val="00A36769"/>
    <w:rsid w:val="00A37504"/>
    <w:rsid w:val="00A376B7"/>
    <w:rsid w:val="00A37BBE"/>
    <w:rsid w:val="00A409EC"/>
    <w:rsid w:val="00A41A77"/>
    <w:rsid w:val="00A41BF5"/>
    <w:rsid w:val="00A446E3"/>
    <w:rsid w:val="00A44778"/>
    <w:rsid w:val="00A44ED2"/>
    <w:rsid w:val="00A469E7"/>
    <w:rsid w:val="00A51548"/>
    <w:rsid w:val="00A51BB0"/>
    <w:rsid w:val="00A51C09"/>
    <w:rsid w:val="00A55BAB"/>
    <w:rsid w:val="00A60419"/>
    <w:rsid w:val="00A604A4"/>
    <w:rsid w:val="00A61B7D"/>
    <w:rsid w:val="00A61E7E"/>
    <w:rsid w:val="00A62C0D"/>
    <w:rsid w:val="00A63D6B"/>
    <w:rsid w:val="00A6605B"/>
    <w:rsid w:val="00A66ADC"/>
    <w:rsid w:val="00A670CE"/>
    <w:rsid w:val="00A7147D"/>
    <w:rsid w:val="00A715B5"/>
    <w:rsid w:val="00A73007"/>
    <w:rsid w:val="00A73855"/>
    <w:rsid w:val="00A7752A"/>
    <w:rsid w:val="00A80578"/>
    <w:rsid w:val="00A80E16"/>
    <w:rsid w:val="00A81B15"/>
    <w:rsid w:val="00A837FF"/>
    <w:rsid w:val="00A84DC8"/>
    <w:rsid w:val="00A85DBC"/>
    <w:rsid w:val="00A86E83"/>
    <w:rsid w:val="00A86F23"/>
    <w:rsid w:val="00A87E0A"/>
    <w:rsid w:val="00A87FEB"/>
    <w:rsid w:val="00A927AD"/>
    <w:rsid w:val="00A92914"/>
    <w:rsid w:val="00A93899"/>
    <w:rsid w:val="00A93F9F"/>
    <w:rsid w:val="00A9420E"/>
    <w:rsid w:val="00A97648"/>
    <w:rsid w:val="00A97CAF"/>
    <w:rsid w:val="00AA084C"/>
    <w:rsid w:val="00AA0CE9"/>
    <w:rsid w:val="00AA1879"/>
    <w:rsid w:val="00AA1CFD"/>
    <w:rsid w:val="00AA2239"/>
    <w:rsid w:val="00AA33D2"/>
    <w:rsid w:val="00AA7160"/>
    <w:rsid w:val="00AB0C2C"/>
    <w:rsid w:val="00AB0C57"/>
    <w:rsid w:val="00AB1195"/>
    <w:rsid w:val="00AB32FF"/>
    <w:rsid w:val="00AB4182"/>
    <w:rsid w:val="00AB4FE9"/>
    <w:rsid w:val="00AB564D"/>
    <w:rsid w:val="00AB60C9"/>
    <w:rsid w:val="00AB78AD"/>
    <w:rsid w:val="00AC0B1C"/>
    <w:rsid w:val="00AC27DB"/>
    <w:rsid w:val="00AC3686"/>
    <w:rsid w:val="00AC42FF"/>
    <w:rsid w:val="00AC5B43"/>
    <w:rsid w:val="00AC6D6B"/>
    <w:rsid w:val="00AC7D4D"/>
    <w:rsid w:val="00AD0835"/>
    <w:rsid w:val="00AD0D60"/>
    <w:rsid w:val="00AD301A"/>
    <w:rsid w:val="00AD4DB3"/>
    <w:rsid w:val="00AD7736"/>
    <w:rsid w:val="00AE10CE"/>
    <w:rsid w:val="00AE16FF"/>
    <w:rsid w:val="00AE1BE1"/>
    <w:rsid w:val="00AE25E9"/>
    <w:rsid w:val="00AE3EAD"/>
    <w:rsid w:val="00AE51FA"/>
    <w:rsid w:val="00AE70D4"/>
    <w:rsid w:val="00AE7868"/>
    <w:rsid w:val="00AF0407"/>
    <w:rsid w:val="00AF14D4"/>
    <w:rsid w:val="00AF1C60"/>
    <w:rsid w:val="00AF4D8B"/>
    <w:rsid w:val="00AF55AE"/>
    <w:rsid w:val="00AF6989"/>
    <w:rsid w:val="00B028DF"/>
    <w:rsid w:val="00B04381"/>
    <w:rsid w:val="00B04513"/>
    <w:rsid w:val="00B067CA"/>
    <w:rsid w:val="00B11149"/>
    <w:rsid w:val="00B12B26"/>
    <w:rsid w:val="00B153C9"/>
    <w:rsid w:val="00B163F8"/>
    <w:rsid w:val="00B16730"/>
    <w:rsid w:val="00B2115A"/>
    <w:rsid w:val="00B2199A"/>
    <w:rsid w:val="00B2472D"/>
    <w:rsid w:val="00B24CA0"/>
    <w:rsid w:val="00B2549F"/>
    <w:rsid w:val="00B26E3D"/>
    <w:rsid w:val="00B3364C"/>
    <w:rsid w:val="00B339C7"/>
    <w:rsid w:val="00B36FA6"/>
    <w:rsid w:val="00B3717C"/>
    <w:rsid w:val="00B4108D"/>
    <w:rsid w:val="00B42533"/>
    <w:rsid w:val="00B43D5E"/>
    <w:rsid w:val="00B464BF"/>
    <w:rsid w:val="00B46988"/>
    <w:rsid w:val="00B470AB"/>
    <w:rsid w:val="00B52E8C"/>
    <w:rsid w:val="00B541B6"/>
    <w:rsid w:val="00B57265"/>
    <w:rsid w:val="00B61FEA"/>
    <w:rsid w:val="00B633AE"/>
    <w:rsid w:val="00B65F3C"/>
    <w:rsid w:val="00B665D2"/>
    <w:rsid w:val="00B666F4"/>
    <w:rsid w:val="00B6737C"/>
    <w:rsid w:val="00B67E83"/>
    <w:rsid w:val="00B71413"/>
    <w:rsid w:val="00B714A0"/>
    <w:rsid w:val="00B7214D"/>
    <w:rsid w:val="00B73696"/>
    <w:rsid w:val="00B74372"/>
    <w:rsid w:val="00B75451"/>
    <w:rsid w:val="00B75525"/>
    <w:rsid w:val="00B75DD3"/>
    <w:rsid w:val="00B80283"/>
    <w:rsid w:val="00B80312"/>
    <w:rsid w:val="00B8095F"/>
    <w:rsid w:val="00B80B0C"/>
    <w:rsid w:val="00B80B11"/>
    <w:rsid w:val="00B815D8"/>
    <w:rsid w:val="00B82C1B"/>
    <w:rsid w:val="00B82D00"/>
    <w:rsid w:val="00B831AE"/>
    <w:rsid w:val="00B8446C"/>
    <w:rsid w:val="00B874E9"/>
    <w:rsid w:val="00B87725"/>
    <w:rsid w:val="00B901F4"/>
    <w:rsid w:val="00B926A6"/>
    <w:rsid w:val="00B94371"/>
    <w:rsid w:val="00B97224"/>
    <w:rsid w:val="00BA1476"/>
    <w:rsid w:val="00BA259A"/>
    <w:rsid w:val="00BA259C"/>
    <w:rsid w:val="00BA29D3"/>
    <w:rsid w:val="00BA307F"/>
    <w:rsid w:val="00BA408F"/>
    <w:rsid w:val="00BA5280"/>
    <w:rsid w:val="00BA6047"/>
    <w:rsid w:val="00BA7D86"/>
    <w:rsid w:val="00BB0698"/>
    <w:rsid w:val="00BB14F1"/>
    <w:rsid w:val="00BB44C5"/>
    <w:rsid w:val="00BB572E"/>
    <w:rsid w:val="00BB74FD"/>
    <w:rsid w:val="00BB754E"/>
    <w:rsid w:val="00BC0E45"/>
    <w:rsid w:val="00BC1E71"/>
    <w:rsid w:val="00BC358D"/>
    <w:rsid w:val="00BC5982"/>
    <w:rsid w:val="00BC60BF"/>
    <w:rsid w:val="00BC6D14"/>
    <w:rsid w:val="00BC7C1E"/>
    <w:rsid w:val="00BD0D3F"/>
    <w:rsid w:val="00BD28BF"/>
    <w:rsid w:val="00BD4840"/>
    <w:rsid w:val="00BD517C"/>
    <w:rsid w:val="00BD520E"/>
    <w:rsid w:val="00BD6404"/>
    <w:rsid w:val="00BD7E67"/>
    <w:rsid w:val="00BE0280"/>
    <w:rsid w:val="00BE3020"/>
    <w:rsid w:val="00BE3037"/>
    <w:rsid w:val="00BE33AE"/>
    <w:rsid w:val="00BE67B3"/>
    <w:rsid w:val="00BE73E9"/>
    <w:rsid w:val="00BF046F"/>
    <w:rsid w:val="00BF2D03"/>
    <w:rsid w:val="00BF5BEC"/>
    <w:rsid w:val="00BF7F65"/>
    <w:rsid w:val="00C00894"/>
    <w:rsid w:val="00C0194D"/>
    <w:rsid w:val="00C01D50"/>
    <w:rsid w:val="00C030E2"/>
    <w:rsid w:val="00C04387"/>
    <w:rsid w:val="00C056DC"/>
    <w:rsid w:val="00C06652"/>
    <w:rsid w:val="00C118FD"/>
    <w:rsid w:val="00C1329B"/>
    <w:rsid w:val="00C13EE3"/>
    <w:rsid w:val="00C1572F"/>
    <w:rsid w:val="00C16F14"/>
    <w:rsid w:val="00C23B78"/>
    <w:rsid w:val="00C24C05"/>
    <w:rsid w:val="00C24D2F"/>
    <w:rsid w:val="00C26222"/>
    <w:rsid w:val="00C31283"/>
    <w:rsid w:val="00C32685"/>
    <w:rsid w:val="00C33C48"/>
    <w:rsid w:val="00C340E5"/>
    <w:rsid w:val="00C34C8E"/>
    <w:rsid w:val="00C350D6"/>
    <w:rsid w:val="00C35AA7"/>
    <w:rsid w:val="00C35E7B"/>
    <w:rsid w:val="00C35FD5"/>
    <w:rsid w:val="00C369EE"/>
    <w:rsid w:val="00C3746B"/>
    <w:rsid w:val="00C37E00"/>
    <w:rsid w:val="00C43BA1"/>
    <w:rsid w:val="00C43DAB"/>
    <w:rsid w:val="00C45161"/>
    <w:rsid w:val="00C46510"/>
    <w:rsid w:val="00C4787F"/>
    <w:rsid w:val="00C47F08"/>
    <w:rsid w:val="00C50682"/>
    <w:rsid w:val="00C50FA6"/>
    <w:rsid w:val="00C514A6"/>
    <w:rsid w:val="00C52684"/>
    <w:rsid w:val="00C52D15"/>
    <w:rsid w:val="00C56765"/>
    <w:rsid w:val="00C5713F"/>
    <w:rsid w:val="00C5739F"/>
    <w:rsid w:val="00C57CF0"/>
    <w:rsid w:val="00C63557"/>
    <w:rsid w:val="00C649BD"/>
    <w:rsid w:val="00C65891"/>
    <w:rsid w:val="00C66AC9"/>
    <w:rsid w:val="00C66BBB"/>
    <w:rsid w:val="00C70300"/>
    <w:rsid w:val="00C724D3"/>
    <w:rsid w:val="00C750CC"/>
    <w:rsid w:val="00C765D8"/>
    <w:rsid w:val="00C77100"/>
    <w:rsid w:val="00C7724A"/>
    <w:rsid w:val="00C77DD9"/>
    <w:rsid w:val="00C83BE6"/>
    <w:rsid w:val="00C83C7A"/>
    <w:rsid w:val="00C85354"/>
    <w:rsid w:val="00C86ABA"/>
    <w:rsid w:val="00C90BB1"/>
    <w:rsid w:val="00C91190"/>
    <w:rsid w:val="00C93048"/>
    <w:rsid w:val="00C943F3"/>
    <w:rsid w:val="00C958A0"/>
    <w:rsid w:val="00CA08C6"/>
    <w:rsid w:val="00CA0A77"/>
    <w:rsid w:val="00CA2729"/>
    <w:rsid w:val="00CA2A1F"/>
    <w:rsid w:val="00CA3057"/>
    <w:rsid w:val="00CA45F8"/>
    <w:rsid w:val="00CA5C2A"/>
    <w:rsid w:val="00CA7538"/>
    <w:rsid w:val="00CB0305"/>
    <w:rsid w:val="00CB33C7"/>
    <w:rsid w:val="00CB3E1C"/>
    <w:rsid w:val="00CB5886"/>
    <w:rsid w:val="00CB6DA7"/>
    <w:rsid w:val="00CB7E4C"/>
    <w:rsid w:val="00CC25B4"/>
    <w:rsid w:val="00CC2850"/>
    <w:rsid w:val="00CC5F88"/>
    <w:rsid w:val="00CC683E"/>
    <w:rsid w:val="00CC69C8"/>
    <w:rsid w:val="00CC77A2"/>
    <w:rsid w:val="00CC7FC6"/>
    <w:rsid w:val="00CD0903"/>
    <w:rsid w:val="00CD1B06"/>
    <w:rsid w:val="00CD240A"/>
    <w:rsid w:val="00CD307E"/>
    <w:rsid w:val="00CD332C"/>
    <w:rsid w:val="00CD4CDB"/>
    <w:rsid w:val="00CD5B52"/>
    <w:rsid w:val="00CD607D"/>
    <w:rsid w:val="00CD629F"/>
    <w:rsid w:val="00CD6A1B"/>
    <w:rsid w:val="00CD6D15"/>
    <w:rsid w:val="00CD7B7E"/>
    <w:rsid w:val="00CE064E"/>
    <w:rsid w:val="00CE0A7F"/>
    <w:rsid w:val="00CE1718"/>
    <w:rsid w:val="00CE4457"/>
    <w:rsid w:val="00CF00E5"/>
    <w:rsid w:val="00CF02B2"/>
    <w:rsid w:val="00CF4156"/>
    <w:rsid w:val="00CF43CB"/>
    <w:rsid w:val="00CF6A54"/>
    <w:rsid w:val="00D0036C"/>
    <w:rsid w:val="00D02F8A"/>
    <w:rsid w:val="00D03D00"/>
    <w:rsid w:val="00D05C30"/>
    <w:rsid w:val="00D07305"/>
    <w:rsid w:val="00D10052"/>
    <w:rsid w:val="00D11359"/>
    <w:rsid w:val="00D11622"/>
    <w:rsid w:val="00D11C48"/>
    <w:rsid w:val="00D14763"/>
    <w:rsid w:val="00D15544"/>
    <w:rsid w:val="00D16F83"/>
    <w:rsid w:val="00D2161C"/>
    <w:rsid w:val="00D270A0"/>
    <w:rsid w:val="00D27C9D"/>
    <w:rsid w:val="00D30C0D"/>
    <w:rsid w:val="00D3188C"/>
    <w:rsid w:val="00D343D7"/>
    <w:rsid w:val="00D35EAB"/>
    <w:rsid w:val="00D35F9B"/>
    <w:rsid w:val="00D36B69"/>
    <w:rsid w:val="00D373AF"/>
    <w:rsid w:val="00D408DD"/>
    <w:rsid w:val="00D4117A"/>
    <w:rsid w:val="00D45D72"/>
    <w:rsid w:val="00D520E4"/>
    <w:rsid w:val="00D53A38"/>
    <w:rsid w:val="00D54C29"/>
    <w:rsid w:val="00D55B9C"/>
    <w:rsid w:val="00D575DD"/>
    <w:rsid w:val="00D57DFA"/>
    <w:rsid w:val="00D61996"/>
    <w:rsid w:val="00D62333"/>
    <w:rsid w:val="00D62FA7"/>
    <w:rsid w:val="00D64273"/>
    <w:rsid w:val="00D65C92"/>
    <w:rsid w:val="00D67FCF"/>
    <w:rsid w:val="00D709CE"/>
    <w:rsid w:val="00D71ED2"/>
    <w:rsid w:val="00D71F73"/>
    <w:rsid w:val="00D7424B"/>
    <w:rsid w:val="00D802B6"/>
    <w:rsid w:val="00D80786"/>
    <w:rsid w:val="00D80866"/>
    <w:rsid w:val="00D81CAB"/>
    <w:rsid w:val="00D83936"/>
    <w:rsid w:val="00D83AAD"/>
    <w:rsid w:val="00D8576F"/>
    <w:rsid w:val="00D86472"/>
    <w:rsid w:val="00D8677F"/>
    <w:rsid w:val="00D87D50"/>
    <w:rsid w:val="00D87EEF"/>
    <w:rsid w:val="00D96FB9"/>
    <w:rsid w:val="00D97F0C"/>
    <w:rsid w:val="00DA0488"/>
    <w:rsid w:val="00DA3A86"/>
    <w:rsid w:val="00DA50FE"/>
    <w:rsid w:val="00DA67E1"/>
    <w:rsid w:val="00DB696F"/>
    <w:rsid w:val="00DC0263"/>
    <w:rsid w:val="00DC2500"/>
    <w:rsid w:val="00DC2C40"/>
    <w:rsid w:val="00DC45CF"/>
    <w:rsid w:val="00DC4F72"/>
    <w:rsid w:val="00DC62C3"/>
    <w:rsid w:val="00DC77DC"/>
    <w:rsid w:val="00DD0453"/>
    <w:rsid w:val="00DD0C2C"/>
    <w:rsid w:val="00DD19DE"/>
    <w:rsid w:val="00DD28BC"/>
    <w:rsid w:val="00DD5E33"/>
    <w:rsid w:val="00DE31F0"/>
    <w:rsid w:val="00DE3D1C"/>
    <w:rsid w:val="00DF084D"/>
    <w:rsid w:val="00DF2C0B"/>
    <w:rsid w:val="00DF4070"/>
    <w:rsid w:val="00DF5860"/>
    <w:rsid w:val="00DF5B36"/>
    <w:rsid w:val="00DF7068"/>
    <w:rsid w:val="00E01037"/>
    <w:rsid w:val="00E0227D"/>
    <w:rsid w:val="00E04316"/>
    <w:rsid w:val="00E04B84"/>
    <w:rsid w:val="00E06466"/>
    <w:rsid w:val="00E06835"/>
    <w:rsid w:val="00E069BF"/>
    <w:rsid w:val="00E06FDA"/>
    <w:rsid w:val="00E0783E"/>
    <w:rsid w:val="00E10666"/>
    <w:rsid w:val="00E1169C"/>
    <w:rsid w:val="00E11AA7"/>
    <w:rsid w:val="00E121EE"/>
    <w:rsid w:val="00E12658"/>
    <w:rsid w:val="00E160A5"/>
    <w:rsid w:val="00E16F88"/>
    <w:rsid w:val="00E1713D"/>
    <w:rsid w:val="00E20A43"/>
    <w:rsid w:val="00E23898"/>
    <w:rsid w:val="00E2392F"/>
    <w:rsid w:val="00E2416C"/>
    <w:rsid w:val="00E27FD8"/>
    <w:rsid w:val="00E319F1"/>
    <w:rsid w:val="00E31AFA"/>
    <w:rsid w:val="00E3356D"/>
    <w:rsid w:val="00E335C4"/>
    <w:rsid w:val="00E33CD2"/>
    <w:rsid w:val="00E34E30"/>
    <w:rsid w:val="00E3508C"/>
    <w:rsid w:val="00E35687"/>
    <w:rsid w:val="00E40E90"/>
    <w:rsid w:val="00E424AC"/>
    <w:rsid w:val="00E427A7"/>
    <w:rsid w:val="00E42F88"/>
    <w:rsid w:val="00E4562C"/>
    <w:rsid w:val="00E45C7E"/>
    <w:rsid w:val="00E52D3E"/>
    <w:rsid w:val="00E531EB"/>
    <w:rsid w:val="00E54874"/>
    <w:rsid w:val="00E54B6F"/>
    <w:rsid w:val="00E55ACA"/>
    <w:rsid w:val="00E55F2D"/>
    <w:rsid w:val="00E56117"/>
    <w:rsid w:val="00E57B74"/>
    <w:rsid w:val="00E654EE"/>
    <w:rsid w:val="00E65BC6"/>
    <w:rsid w:val="00E661FF"/>
    <w:rsid w:val="00E6721E"/>
    <w:rsid w:val="00E67A6E"/>
    <w:rsid w:val="00E70D9C"/>
    <w:rsid w:val="00E726EB"/>
    <w:rsid w:val="00E72AC0"/>
    <w:rsid w:val="00E72CF1"/>
    <w:rsid w:val="00E75BCE"/>
    <w:rsid w:val="00E8082F"/>
    <w:rsid w:val="00E80B52"/>
    <w:rsid w:val="00E824C3"/>
    <w:rsid w:val="00E840B3"/>
    <w:rsid w:val="00E8447B"/>
    <w:rsid w:val="00E84D10"/>
    <w:rsid w:val="00E84D2E"/>
    <w:rsid w:val="00E8629F"/>
    <w:rsid w:val="00E873DF"/>
    <w:rsid w:val="00E90A3E"/>
    <w:rsid w:val="00E91008"/>
    <w:rsid w:val="00E9224F"/>
    <w:rsid w:val="00E92CD0"/>
    <w:rsid w:val="00E9374E"/>
    <w:rsid w:val="00E9388D"/>
    <w:rsid w:val="00E94F54"/>
    <w:rsid w:val="00E95ADE"/>
    <w:rsid w:val="00E97AD5"/>
    <w:rsid w:val="00EA1111"/>
    <w:rsid w:val="00EA126D"/>
    <w:rsid w:val="00EA3B4F"/>
    <w:rsid w:val="00EA3C24"/>
    <w:rsid w:val="00EA3DB9"/>
    <w:rsid w:val="00EA4732"/>
    <w:rsid w:val="00EA5C87"/>
    <w:rsid w:val="00EA73DF"/>
    <w:rsid w:val="00EB17AD"/>
    <w:rsid w:val="00EB61AE"/>
    <w:rsid w:val="00EB7162"/>
    <w:rsid w:val="00EC197B"/>
    <w:rsid w:val="00EC322D"/>
    <w:rsid w:val="00EC4C3F"/>
    <w:rsid w:val="00EC579A"/>
    <w:rsid w:val="00EC6C54"/>
    <w:rsid w:val="00ED1701"/>
    <w:rsid w:val="00ED30C0"/>
    <w:rsid w:val="00ED383A"/>
    <w:rsid w:val="00ED65B6"/>
    <w:rsid w:val="00ED69FE"/>
    <w:rsid w:val="00EE1080"/>
    <w:rsid w:val="00EE52B8"/>
    <w:rsid w:val="00EE690F"/>
    <w:rsid w:val="00EF1737"/>
    <w:rsid w:val="00EF1EC5"/>
    <w:rsid w:val="00EF295F"/>
    <w:rsid w:val="00EF4702"/>
    <w:rsid w:val="00EF4C88"/>
    <w:rsid w:val="00EF55EB"/>
    <w:rsid w:val="00EF5B9D"/>
    <w:rsid w:val="00F00DCC"/>
    <w:rsid w:val="00F0156F"/>
    <w:rsid w:val="00F02558"/>
    <w:rsid w:val="00F0279A"/>
    <w:rsid w:val="00F02DB8"/>
    <w:rsid w:val="00F03917"/>
    <w:rsid w:val="00F052E3"/>
    <w:rsid w:val="00F05AC8"/>
    <w:rsid w:val="00F06526"/>
    <w:rsid w:val="00F07167"/>
    <w:rsid w:val="00F072D8"/>
    <w:rsid w:val="00F07CE0"/>
    <w:rsid w:val="00F115F5"/>
    <w:rsid w:val="00F13D05"/>
    <w:rsid w:val="00F14977"/>
    <w:rsid w:val="00F1679D"/>
    <w:rsid w:val="00F1682C"/>
    <w:rsid w:val="00F16E9A"/>
    <w:rsid w:val="00F16F55"/>
    <w:rsid w:val="00F20162"/>
    <w:rsid w:val="00F20B91"/>
    <w:rsid w:val="00F21139"/>
    <w:rsid w:val="00F214EE"/>
    <w:rsid w:val="00F21F08"/>
    <w:rsid w:val="00F24B8B"/>
    <w:rsid w:val="00F24F05"/>
    <w:rsid w:val="00F2699E"/>
    <w:rsid w:val="00F26AB6"/>
    <w:rsid w:val="00F30D2E"/>
    <w:rsid w:val="00F328D1"/>
    <w:rsid w:val="00F35516"/>
    <w:rsid w:val="00F35790"/>
    <w:rsid w:val="00F36F00"/>
    <w:rsid w:val="00F37C59"/>
    <w:rsid w:val="00F4136D"/>
    <w:rsid w:val="00F41387"/>
    <w:rsid w:val="00F41AFE"/>
    <w:rsid w:val="00F4212E"/>
    <w:rsid w:val="00F42C20"/>
    <w:rsid w:val="00F43AB4"/>
    <w:rsid w:val="00F43E34"/>
    <w:rsid w:val="00F44B96"/>
    <w:rsid w:val="00F45513"/>
    <w:rsid w:val="00F479F5"/>
    <w:rsid w:val="00F47D6F"/>
    <w:rsid w:val="00F52493"/>
    <w:rsid w:val="00F52F68"/>
    <w:rsid w:val="00F53053"/>
    <w:rsid w:val="00F53FE2"/>
    <w:rsid w:val="00F55540"/>
    <w:rsid w:val="00F575FF"/>
    <w:rsid w:val="00F5763D"/>
    <w:rsid w:val="00F618EF"/>
    <w:rsid w:val="00F61F42"/>
    <w:rsid w:val="00F62EB8"/>
    <w:rsid w:val="00F63F64"/>
    <w:rsid w:val="00F65582"/>
    <w:rsid w:val="00F66E75"/>
    <w:rsid w:val="00F679ED"/>
    <w:rsid w:val="00F729A2"/>
    <w:rsid w:val="00F72CA3"/>
    <w:rsid w:val="00F7592E"/>
    <w:rsid w:val="00F77EB0"/>
    <w:rsid w:val="00F814E9"/>
    <w:rsid w:val="00F87CDD"/>
    <w:rsid w:val="00F90CF9"/>
    <w:rsid w:val="00F9225B"/>
    <w:rsid w:val="00F931A2"/>
    <w:rsid w:val="00F933F0"/>
    <w:rsid w:val="00F937A3"/>
    <w:rsid w:val="00F94715"/>
    <w:rsid w:val="00F96536"/>
    <w:rsid w:val="00F96A3D"/>
    <w:rsid w:val="00FA2C1B"/>
    <w:rsid w:val="00FA3972"/>
    <w:rsid w:val="00FA4718"/>
    <w:rsid w:val="00FA4895"/>
    <w:rsid w:val="00FA5848"/>
    <w:rsid w:val="00FA6899"/>
    <w:rsid w:val="00FA7F3D"/>
    <w:rsid w:val="00FB0B3D"/>
    <w:rsid w:val="00FB2A6F"/>
    <w:rsid w:val="00FB38D8"/>
    <w:rsid w:val="00FB6D50"/>
    <w:rsid w:val="00FB72A3"/>
    <w:rsid w:val="00FC051F"/>
    <w:rsid w:val="00FC06FF"/>
    <w:rsid w:val="00FC133D"/>
    <w:rsid w:val="00FC2BE3"/>
    <w:rsid w:val="00FC6879"/>
    <w:rsid w:val="00FC69B4"/>
    <w:rsid w:val="00FD0694"/>
    <w:rsid w:val="00FD0B56"/>
    <w:rsid w:val="00FD2540"/>
    <w:rsid w:val="00FD25BE"/>
    <w:rsid w:val="00FD2B61"/>
    <w:rsid w:val="00FD2E70"/>
    <w:rsid w:val="00FD58CC"/>
    <w:rsid w:val="00FD71E9"/>
    <w:rsid w:val="00FD7AA7"/>
    <w:rsid w:val="00FE0266"/>
    <w:rsid w:val="00FE3A19"/>
    <w:rsid w:val="00FE3B42"/>
    <w:rsid w:val="00FE6B53"/>
    <w:rsid w:val="00FE6DA9"/>
    <w:rsid w:val="00FF0A59"/>
    <w:rsid w:val="00FF1FCB"/>
    <w:rsid w:val="00FF3EFF"/>
    <w:rsid w:val="00FF4C1F"/>
    <w:rsid w:val="00FF52D4"/>
    <w:rsid w:val="00FF5569"/>
    <w:rsid w:val="00FF6AA4"/>
    <w:rsid w:val="00FF6B09"/>
    <w:rsid w:val="053D3180"/>
    <w:rsid w:val="08322BDC"/>
    <w:rsid w:val="093A37E0"/>
    <w:rsid w:val="09BE7A8F"/>
    <w:rsid w:val="0BAA3B6C"/>
    <w:rsid w:val="108F6D8E"/>
    <w:rsid w:val="13206B99"/>
    <w:rsid w:val="179F4E1D"/>
    <w:rsid w:val="1CD139E8"/>
    <w:rsid w:val="1D4914E5"/>
    <w:rsid w:val="1E4B4B32"/>
    <w:rsid w:val="281024B1"/>
    <w:rsid w:val="287A7467"/>
    <w:rsid w:val="293300DF"/>
    <w:rsid w:val="2BCA4A55"/>
    <w:rsid w:val="312109F9"/>
    <w:rsid w:val="3DCD752B"/>
    <w:rsid w:val="4BC25570"/>
    <w:rsid w:val="4FAC438D"/>
    <w:rsid w:val="52F50D29"/>
    <w:rsid w:val="54757D71"/>
    <w:rsid w:val="6347284A"/>
    <w:rsid w:val="65DF6E29"/>
    <w:rsid w:val="68FE5B7E"/>
    <w:rsid w:val="6F292F7F"/>
    <w:rsid w:val="739A5943"/>
    <w:rsid w:val="762A5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294DB0"/>
  <w15:docId w15:val="{D65B28B9-3121-4BC0-A5BB-29DD146F3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1 Char,—ño’i—Ž Char,¥¡¡¡¡ì¬º¥¹¥È¶ÎÂä Char,ÁÐ³ö¶ÎÂä Char,¥ê¥¹¥È¶ÎÂä Char,1st level - Bullet List Paragraph Char,목록단락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references">
    <w:name w:val="references"/>
    <w:uiPriority w:val="99"/>
    <w:qFormat/>
    <w:pPr>
      <w:numPr>
        <w:numId w:val="2"/>
      </w:numPr>
      <w:spacing w:after="50" w:line="180" w:lineRule="exact"/>
      <w:jc w:val="both"/>
    </w:pPr>
    <w:rPr>
      <w:rFonts w:eastAsia="MS Mincho"/>
      <w:szCs w:val="16"/>
      <w:lang w:val="en-US" w:eastAsia="en-US"/>
    </w:rPr>
  </w:style>
  <w:style w:type="paragraph" w:customStyle="1" w:styleId="3GPPText">
    <w:name w:val="3GPP Text"/>
    <w:basedOn w:val="Normal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Pr>
      <w:sz w:val="22"/>
      <w:lang w:val="en-US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  <w:lang w:val="en-US" w:eastAsia="zh-CN"/>
    </w:rPr>
  </w:style>
  <w:style w:type="paragraph" w:customStyle="1" w:styleId="Proposal">
    <w:name w:val="Proposal"/>
    <w:basedOn w:val="Normal"/>
    <w:qFormat/>
    <w:pPr>
      <w:tabs>
        <w:tab w:val="left" w:pos="1701"/>
      </w:tabs>
      <w:ind w:left="1701" w:hanging="1701"/>
    </w:pPr>
    <w:rPr>
      <w:rFonts w:eastAsia="Times New Roman"/>
      <w:b/>
    </w:rPr>
  </w:style>
  <w:style w:type="paragraph" w:customStyle="1" w:styleId="FrameContents">
    <w:name w:val="Frame Contents"/>
    <w:basedOn w:val="Normal"/>
    <w:qFormat/>
    <w:pPr>
      <w:suppressAutoHyphens/>
    </w:pPr>
  </w:style>
  <w:style w:type="character" w:customStyle="1" w:styleId="agendaitem">
    <w:name w:val="agendaitem"/>
    <w:basedOn w:val="DefaultParagraphFont"/>
    <w:qFormat/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rFonts w:eastAsia="Times New Roman"/>
      <w:i/>
    </w:r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Rvision1">
    <w:name w:val="Révision1"/>
    <w:hidden/>
    <w:uiPriority w:val="99"/>
    <w:unhideWhenUsed/>
    <w:rPr>
      <w:lang w:val="en-GB" w:eastAsia="en-US"/>
    </w:rPr>
  </w:style>
  <w:style w:type="paragraph" w:customStyle="1" w:styleId="Rvision2">
    <w:name w:val="Révision2"/>
    <w:hidden/>
    <w:uiPriority w:val="99"/>
    <w:semiHidden/>
    <w:pPr>
      <w:spacing w:after="0" w:line="240" w:lineRule="auto"/>
    </w:pPr>
    <w:rPr>
      <w:lang w:val="en-GB" w:eastAsia="en-US"/>
    </w:rPr>
  </w:style>
  <w:style w:type="character" w:customStyle="1" w:styleId="extrainfo">
    <w:name w:val="extrainfo"/>
    <w:basedOn w:val="DefaultParagraphFont"/>
  </w:style>
  <w:style w:type="paragraph" w:customStyle="1" w:styleId="Text">
    <w:name w:val="Text"/>
    <w:basedOn w:val="Normal"/>
    <w:rsid w:val="00020069"/>
    <w:pPr>
      <w:keepLines/>
      <w:spacing w:after="240" w:line="240" w:lineRule="auto"/>
      <w:jc w:val="both"/>
    </w:pPr>
    <w:rPr>
      <w:rFonts w:ascii="Arial" w:eastAsia="Times New Roman" w:hAnsi="Arial"/>
      <w:sz w:val="24"/>
      <w:lang w:eastAsia="fr-FR"/>
    </w:rPr>
  </w:style>
  <w:style w:type="paragraph" w:styleId="Revision">
    <w:name w:val="Revision"/>
    <w:hidden/>
    <w:uiPriority w:val="99"/>
    <w:semiHidden/>
    <w:rsid w:val="00C13EE3"/>
    <w:pPr>
      <w:spacing w:after="0" w:line="240" w:lineRule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71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png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microsoft.com/office/2007/relationships/hdphoto" Target="media/hdphoto1.wdp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iran.j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0" ma:contentTypeDescription="Create a new document." ma:contentTypeScope="" ma:versionID="957639946ba9d80302efb5ec7533abc0">
  <xsd:schema xmlns:xsd="http://www.w3.org/2001/XMLSchema" xmlns:xs="http://www.w3.org/2001/XMLSchema" xmlns:p="http://schemas.microsoft.com/office/2006/metadata/properties" xmlns:ns2="9521437f-7a5f-4c0e-989d-711dce789f28" xmlns:ns3="74fc1b7d-2491-4325-b4ba-4ded840cc5c3" targetNamespace="http://schemas.microsoft.com/office/2006/metadata/properties" ma:root="true" ma:fieldsID="28490c39b1eae2a66583ca8f2f96614d" ns2:_="" ns3:_="">
    <xsd:import namespace="9521437f-7a5f-4c0e-989d-711dce789f28"/>
    <xsd:import namespace="74fc1b7d-2491-4325-b4ba-4ded840cc5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F66DF3-4E46-4F3A-8254-FE934AAAC33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74fc1b7d-2491-4325-b4ba-4ded840cc5c3"/>
    <ds:schemaRef ds:uri="9521437f-7a5f-4c0e-989d-711dce789f28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8B8D526-D7FB-4259-B259-866C7984B1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6F17CD-4DF9-4380-8339-2731BAF62C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9C2BB2-F924-48A0-85E5-957B46A7AD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1227</Words>
  <Characters>6665</Characters>
  <Application>Microsoft Office Word</Application>
  <DocSecurity>0</DocSecurity>
  <Lines>136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Inmarsat</Company>
  <LinksUpToDate>false</LinksUpToDate>
  <CharactersWithSpaces>7840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Luca Lodigiani</cp:lastModifiedBy>
  <cp:revision>8</cp:revision>
  <cp:lastPrinted>2019-04-25T01:09:00Z</cp:lastPrinted>
  <dcterms:created xsi:type="dcterms:W3CDTF">2022-11-07T20:36:00Z</dcterms:created>
  <dcterms:modified xsi:type="dcterms:W3CDTF">2022-11-07T22:59:00Z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0x010100B98573469650B343AF314866C5FCEB84</vt:lpwstr>
  </property>
  <property fmtid="{D5CDD505-2E9C-101B-9397-08002B2CF9AE}" pid="9" name="KSOProductBuildVer">
    <vt:lpwstr>2052-11.8.2.8875</vt:lpwstr>
  </property>
  <property fmtid="{D5CDD505-2E9C-101B-9397-08002B2CF9AE}" pid="10" name="CWM16993ad82d034ed19dad159bb258033b">
    <vt:lpwstr>CWM7OT7xWScXYJEMT661sRu39xzyLJXG+V4M2hn/hyAVcb0tyuEQ73WoSK/ys2ZD+Z/oP3jrYGLSZRwwVNOWCSW9w==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1629392911</vt:lpwstr>
  </property>
  <property fmtid="{D5CDD505-2E9C-101B-9397-08002B2CF9AE}" pid="15" name="MediaServiceImageTags">
    <vt:lpwstr/>
  </property>
  <property fmtid="{D5CDD505-2E9C-101B-9397-08002B2CF9AE}" pid="16" name="MSIP_Label_215603bf-d331-4615-a04c-c64506795477_Enabled">
    <vt:lpwstr>true</vt:lpwstr>
  </property>
  <property fmtid="{D5CDD505-2E9C-101B-9397-08002B2CF9AE}" pid="17" name="MSIP_Label_215603bf-d331-4615-a04c-c64506795477_SetDate">
    <vt:lpwstr>2022-11-07T20:37:05Z</vt:lpwstr>
  </property>
  <property fmtid="{D5CDD505-2E9C-101B-9397-08002B2CF9AE}" pid="18" name="MSIP_Label_215603bf-d331-4615-a04c-c64506795477_Method">
    <vt:lpwstr>Privileged</vt:lpwstr>
  </property>
  <property fmtid="{D5CDD505-2E9C-101B-9397-08002B2CF9AE}" pid="19" name="MSIP_Label_215603bf-d331-4615-a04c-c64506795477_Name">
    <vt:lpwstr>Public</vt:lpwstr>
  </property>
  <property fmtid="{D5CDD505-2E9C-101B-9397-08002B2CF9AE}" pid="20" name="MSIP_Label_215603bf-d331-4615-a04c-c64506795477_SiteId">
    <vt:lpwstr>43eba056-5ca4-4871-89ac-bdd09160ce7e</vt:lpwstr>
  </property>
  <property fmtid="{D5CDD505-2E9C-101B-9397-08002B2CF9AE}" pid="21" name="MSIP_Label_215603bf-d331-4615-a04c-c64506795477_ActionId">
    <vt:lpwstr>166424b9-d9ee-4260-9e9c-ef4dbcce94c7</vt:lpwstr>
  </property>
  <property fmtid="{D5CDD505-2E9C-101B-9397-08002B2CF9AE}" pid="22" name="MSIP_Label_215603bf-d331-4615-a04c-c64506795477_ContentBits">
    <vt:lpwstr>2</vt:lpwstr>
  </property>
</Properties>
</file>